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9C381F" w14:textId="77777777" w:rsidR="00BE7ECB" w:rsidRDefault="00BE7ECB" w:rsidP="008672AB">
      <w:pPr>
        <w:spacing w:after="160" w:line="259" w:lineRule="auto"/>
        <w:rPr>
          <w:rFonts w:asciiTheme="minorHAnsi" w:hAnsiTheme="minorHAnsi" w:cstheme="minorHAnsi"/>
          <w:b/>
        </w:rPr>
      </w:pPr>
      <w:r w:rsidRPr="00BE7ECB">
        <w:rPr>
          <w:rFonts w:asciiTheme="minorHAnsi" w:hAnsiTheme="minorHAnsi" w:cstheme="minorHAnsi"/>
          <w:b/>
          <w:noProof/>
        </w:rPr>
        <w:drawing>
          <wp:inline distT="0" distB="0" distL="0" distR="0" wp14:anchorId="69B4FBF4" wp14:editId="5F32B5CD">
            <wp:extent cx="4573042" cy="1524347"/>
            <wp:effectExtent l="0" t="0" r="0" b="0"/>
            <wp:docPr id="707634354" name="Picture 1"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7634354" name="Picture 1" descr="A blue and black logo&#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4573042" cy="1524347"/>
                    </a:xfrm>
                    <a:prstGeom prst="rect">
                      <a:avLst/>
                    </a:prstGeom>
                  </pic:spPr>
                </pic:pic>
              </a:graphicData>
            </a:graphic>
          </wp:inline>
        </w:drawing>
      </w:r>
    </w:p>
    <w:p w14:paraId="6922DE3C" w14:textId="77777777" w:rsidR="00D50D78" w:rsidRDefault="00E06AC5" w:rsidP="00A96FAF">
      <w:pPr>
        <w:spacing w:after="160" w:line="259" w:lineRule="auto"/>
        <w:jc w:val="center"/>
        <w:rPr>
          <w:rFonts w:ascii="Georgia" w:hAnsi="Georgia" w:cstheme="minorHAnsi"/>
          <w:bCs/>
          <w:sz w:val="96"/>
          <w:szCs w:val="96"/>
        </w:rPr>
      </w:pPr>
      <w:r w:rsidRPr="00A96FAF">
        <w:rPr>
          <w:rFonts w:ascii="Georgia" w:hAnsi="Georgia" w:cstheme="minorHAnsi"/>
          <w:bCs/>
          <w:sz w:val="96"/>
          <w:szCs w:val="96"/>
        </w:rPr>
        <w:t>Southeastern Baptist Theological Seminary</w:t>
      </w:r>
      <w:r w:rsidR="00A96FAF" w:rsidRPr="00A96FAF">
        <w:rPr>
          <w:rFonts w:ascii="Georgia" w:hAnsi="Georgia" w:cstheme="minorHAnsi"/>
          <w:bCs/>
          <w:sz w:val="96"/>
          <w:szCs w:val="96"/>
        </w:rPr>
        <w:t xml:space="preserve"> Title IX Policy and Procedures</w:t>
      </w:r>
    </w:p>
    <w:p w14:paraId="3E321340" w14:textId="77777777" w:rsidR="00D50D78" w:rsidRDefault="00D50D78" w:rsidP="00A96FAF">
      <w:pPr>
        <w:spacing w:after="160" w:line="259" w:lineRule="auto"/>
        <w:jc w:val="center"/>
        <w:rPr>
          <w:rFonts w:ascii="Georgia" w:hAnsi="Georgia" w:cstheme="minorHAnsi"/>
          <w:bCs/>
          <w:sz w:val="96"/>
          <w:szCs w:val="96"/>
        </w:rPr>
      </w:pPr>
    </w:p>
    <w:p w14:paraId="4685F441" w14:textId="77777777" w:rsidR="007A2655" w:rsidRDefault="007A2655" w:rsidP="00A96FAF">
      <w:pPr>
        <w:spacing w:after="160" w:line="259" w:lineRule="auto"/>
        <w:jc w:val="center"/>
        <w:rPr>
          <w:rFonts w:ascii="Georgia" w:hAnsi="Georgia" w:cstheme="minorHAnsi"/>
          <w:bCs/>
          <w:sz w:val="96"/>
          <w:szCs w:val="96"/>
        </w:rPr>
      </w:pPr>
    </w:p>
    <w:p w14:paraId="023FD85B" w14:textId="77777777" w:rsidR="007A2655" w:rsidRDefault="007A2655" w:rsidP="00A96FAF">
      <w:pPr>
        <w:spacing w:after="160" w:line="259" w:lineRule="auto"/>
        <w:jc w:val="center"/>
        <w:rPr>
          <w:rFonts w:ascii="Georgia" w:hAnsi="Georgia" w:cstheme="minorHAnsi"/>
          <w:bCs/>
          <w:sz w:val="96"/>
          <w:szCs w:val="96"/>
        </w:rPr>
      </w:pPr>
    </w:p>
    <w:p w14:paraId="1FB50956" w14:textId="77777777" w:rsidR="00D50D78" w:rsidRPr="00F46D04" w:rsidRDefault="00D50D78" w:rsidP="00D50D78">
      <w:pPr>
        <w:pBdr>
          <w:top w:val="nil"/>
          <w:left w:val="nil"/>
          <w:bottom w:val="nil"/>
          <w:right w:val="nil"/>
          <w:between w:val="nil"/>
        </w:pBdr>
        <w:jc w:val="center"/>
        <w:rPr>
          <w:rFonts w:asciiTheme="minorHAnsi" w:hAnsiTheme="minorHAnsi" w:cstheme="minorHAnsi"/>
          <w:color w:val="000000"/>
        </w:rPr>
      </w:pPr>
      <w:r w:rsidRPr="00F46D04">
        <w:rPr>
          <w:rFonts w:asciiTheme="minorHAnsi" w:hAnsiTheme="minorHAnsi" w:cstheme="minorHAnsi"/>
          <w:color w:val="000000"/>
        </w:rPr>
        <w:t>BASED ON THE 202</w:t>
      </w:r>
      <w:r>
        <w:rPr>
          <w:rFonts w:asciiTheme="minorHAnsi" w:hAnsiTheme="minorHAnsi" w:cstheme="minorHAnsi"/>
          <w:color w:val="000000"/>
        </w:rPr>
        <w:t>4</w:t>
      </w:r>
      <w:r w:rsidRPr="00F46D04">
        <w:rPr>
          <w:rFonts w:asciiTheme="minorHAnsi" w:hAnsiTheme="minorHAnsi" w:cstheme="minorHAnsi"/>
          <w:color w:val="000000"/>
        </w:rPr>
        <w:t xml:space="preserve"> ATIXA</w:t>
      </w:r>
      <w:r>
        <w:rPr>
          <w:rFonts w:asciiTheme="minorHAnsi" w:hAnsiTheme="minorHAnsi" w:cstheme="minorHAnsi"/>
          <w:color w:val="000000"/>
        </w:rPr>
        <w:t xml:space="preserve"> TITLE IX</w:t>
      </w:r>
      <w:r w:rsidRPr="00F46D04">
        <w:rPr>
          <w:rFonts w:asciiTheme="minorHAnsi" w:hAnsiTheme="minorHAnsi" w:cstheme="minorHAnsi"/>
          <w:color w:val="000000"/>
        </w:rPr>
        <w:t xml:space="preserve"> MODEL</w:t>
      </w:r>
      <w:r>
        <w:rPr>
          <w:rFonts w:asciiTheme="minorHAnsi" w:hAnsiTheme="minorHAnsi" w:cstheme="minorHAnsi"/>
          <w:color w:val="000000"/>
        </w:rPr>
        <w:t xml:space="preserve"> POLICY AND PROCEDURES (AMPP)</w:t>
      </w:r>
      <w:r w:rsidRPr="00F46D04">
        <w:rPr>
          <w:rFonts w:asciiTheme="minorHAnsi" w:hAnsiTheme="minorHAnsi" w:cstheme="minorHAnsi"/>
          <w:color w:val="000000"/>
        </w:rPr>
        <w:t xml:space="preserve">. </w:t>
      </w:r>
    </w:p>
    <w:p w14:paraId="08296F2C" w14:textId="77777777" w:rsidR="009760F2" w:rsidRDefault="00D50D78" w:rsidP="00D50D78">
      <w:pPr>
        <w:spacing w:after="160" w:line="259" w:lineRule="auto"/>
        <w:jc w:val="center"/>
        <w:rPr>
          <w:rFonts w:asciiTheme="minorHAnsi" w:hAnsiTheme="minorHAnsi" w:cstheme="minorHAnsi"/>
          <w:color w:val="000000"/>
        </w:rPr>
      </w:pPr>
      <w:r w:rsidRPr="00F46D04">
        <w:rPr>
          <w:rFonts w:asciiTheme="minorHAnsi" w:hAnsiTheme="minorHAnsi" w:cstheme="minorHAnsi"/>
          <w:color w:val="000000"/>
        </w:rPr>
        <w:t>©202</w:t>
      </w:r>
      <w:r>
        <w:rPr>
          <w:rFonts w:asciiTheme="minorHAnsi" w:hAnsiTheme="minorHAnsi" w:cstheme="minorHAnsi"/>
          <w:color w:val="000000"/>
        </w:rPr>
        <w:t>4</w:t>
      </w:r>
      <w:r w:rsidRPr="00F46D04">
        <w:rPr>
          <w:rFonts w:asciiTheme="minorHAnsi" w:hAnsiTheme="minorHAnsi" w:cstheme="minorHAnsi"/>
          <w:color w:val="000000"/>
        </w:rPr>
        <w:t xml:space="preserve"> ATIXA. USED WITH PERMISSION.</w:t>
      </w:r>
    </w:p>
    <w:p w14:paraId="7FCE8A54" w14:textId="77777777" w:rsidR="009768EE" w:rsidRDefault="009768EE" w:rsidP="009768EE">
      <w:pPr>
        <w:autoSpaceDE w:val="0"/>
        <w:autoSpaceDN w:val="0"/>
        <w:adjustRightInd w:val="0"/>
        <w:rPr>
          <w:rFonts w:ascii="Times New Roman" w:hAnsi="Times New Roman"/>
        </w:rPr>
      </w:pPr>
    </w:p>
    <w:p w14:paraId="0B59B5DE" w14:textId="77777777" w:rsidR="009768EE" w:rsidRDefault="009768EE" w:rsidP="009768EE">
      <w:pPr>
        <w:autoSpaceDE w:val="0"/>
        <w:autoSpaceDN w:val="0"/>
        <w:adjustRightInd w:val="0"/>
        <w:rPr>
          <w:rFonts w:ascii="Times New Roman" w:hAnsi="Times New Roman"/>
        </w:rPr>
      </w:pPr>
    </w:p>
    <w:p w14:paraId="52020C8F" w14:textId="319DBC9E" w:rsidR="009768EE" w:rsidRPr="00847B7F" w:rsidRDefault="009768EE" w:rsidP="009768EE">
      <w:pPr>
        <w:autoSpaceDE w:val="0"/>
        <w:autoSpaceDN w:val="0"/>
        <w:adjustRightInd w:val="0"/>
        <w:rPr>
          <w:rFonts w:ascii="Times New Roman" w:hAnsi="Times New Roman"/>
          <w:b/>
          <w:bCs/>
          <w:u w:val="single"/>
        </w:rPr>
      </w:pPr>
      <w:r w:rsidRPr="00847B7F">
        <w:rPr>
          <w:rFonts w:ascii="Times New Roman" w:hAnsi="Times New Roman"/>
          <w:b/>
          <w:bCs/>
          <w:u w:val="single"/>
        </w:rPr>
        <w:lastRenderedPageBreak/>
        <w:t>Statement of Religious Exemption</w:t>
      </w:r>
    </w:p>
    <w:p w14:paraId="33A8B34D" w14:textId="77777777" w:rsidR="009768EE" w:rsidRDefault="009768EE" w:rsidP="009768EE">
      <w:pPr>
        <w:autoSpaceDE w:val="0"/>
        <w:autoSpaceDN w:val="0"/>
        <w:adjustRightInd w:val="0"/>
        <w:ind w:firstLine="720"/>
        <w:rPr>
          <w:rFonts w:ascii="Times New Roman" w:hAnsi="Times New Roman"/>
        </w:rPr>
      </w:pPr>
    </w:p>
    <w:p w14:paraId="69F35348" w14:textId="77777777" w:rsidR="009768EE" w:rsidRDefault="009768EE" w:rsidP="009768EE">
      <w:pPr>
        <w:autoSpaceDE w:val="0"/>
        <w:autoSpaceDN w:val="0"/>
        <w:adjustRightInd w:val="0"/>
        <w:ind w:firstLine="720"/>
        <w:rPr>
          <w:rFonts w:ascii="Times New Roman" w:hAnsi="Times New Roman"/>
        </w:rPr>
      </w:pPr>
      <w:r w:rsidRPr="00593B9E">
        <w:rPr>
          <w:rFonts w:ascii="Times New Roman" w:hAnsi="Times New Roman"/>
        </w:rPr>
        <w:t>Southeastern Baptist Theological Seminary</w:t>
      </w:r>
      <w:r>
        <w:rPr>
          <w:rFonts w:ascii="Times New Roman" w:hAnsi="Times New Roman"/>
        </w:rPr>
        <w:t xml:space="preserve"> </w:t>
      </w:r>
      <w:r w:rsidRPr="00593B9E">
        <w:rPr>
          <w:rFonts w:ascii="Times New Roman" w:hAnsi="Times New Roman"/>
        </w:rPr>
        <w:t>is a Southern Baptist institution of higher education.</w:t>
      </w:r>
      <w:r>
        <w:rPr>
          <w:rFonts w:ascii="Times New Roman" w:hAnsi="Times New Roman"/>
        </w:rPr>
        <w:t xml:space="preserve"> </w:t>
      </w:r>
      <w:r w:rsidRPr="00593B9E">
        <w:rPr>
          <w:rFonts w:ascii="Arial" w:hAnsi="Arial" w:cs="Arial"/>
        </w:rPr>
        <w:t xml:space="preserve">It </w:t>
      </w:r>
      <w:r w:rsidRPr="00593B9E">
        <w:rPr>
          <w:rFonts w:ascii="Times New Roman" w:hAnsi="Times New Roman"/>
        </w:rPr>
        <w:t>is a North Carolina nonprofit corporation whose principal office address is 120 South Wingate</w:t>
      </w:r>
      <w:r>
        <w:rPr>
          <w:rFonts w:ascii="Times New Roman" w:hAnsi="Times New Roman"/>
        </w:rPr>
        <w:t xml:space="preserve"> </w:t>
      </w:r>
      <w:r w:rsidRPr="00593B9E">
        <w:rPr>
          <w:rFonts w:ascii="Times New Roman" w:hAnsi="Times New Roman"/>
        </w:rPr>
        <w:t>Street, Wake Forest, North Carolina, 27587.</w:t>
      </w:r>
      <w:r>
        <w:rPr>
          <w:rFonts w:ascii="Times New Roman" w:hAnsi="Times New Roman"/>
        </w:rPr>
        <w:t xml:space="preserve"> SEBTS’ Mission Statement is: Southeastern Baptist Theological Seminary exists to glorify the Lord Jesus Christ by equipping students to serve the church and fulfill the Great Commission.</w:t>
      </w:r>
    </w:p>
    <w:p w14:paraId="36CEE7D8" w14:textId="77777777" w:rsidR="009768EE" w:rsidRPr="00593B9E" w:rsidRDefault="009768EE" w:rsidP="009768EE">
      <w:pPr>
        <w:autoSpaceDE w:val="0"/>
        <w:autoSpaceDN w:val="0"/>
        <w:adjustRightInd w:val="0"/>
        <w:ind w:firstLine="720"/>
        <w:rPr>
          <w:rFonts w:ascii="Times New Roman" w:hAnsi="Times New Roman"/>
        </w:rPr>
      </w:pPr>
      <w:r w:rsidRPr="00593B9E">
        <w:rPr>
          <w:rFonts w:ascii="Times New Roman" w:hAnsi="Times New Roman"/>
        </w:rPr>
        <w:t xml:space="preserve"> </w:t>
      </w:r>
    </w:p>
    <w:p w14:paraId="3AA11885" w14:textId="77777777" w:rsidR="009768EE" w:rsidRPr="00593B9E" w:rsidRDefault="009768EE" w:rsidP="009768EE">
      <w:pPr>
        <w:autoSpaceDE w:val="0"/>
        <w:autoSpaceDN w:val="0"/>
        <w:adjustRightInd w:val="0"/>
        <w:ind w:firstLine="720"/>
        <w:rPr>
          <w:rFonts w:ascii="Times New Roman" w:hAnsi="Times New Roman"/>
        </w:rPr>
      </w:pPr>
      <w:r w:rsidRPr="00593B9E">
        <w:rPr>
          <w:rFonts w:ascii="Times New Roman" w:hAnsi="Times New Roman"/>
        </w:rPr>
        <w:t>Southeastern Baptist Theological Seminary is controlled by a religious organization. That</w:t>
      </w:r>
    </w:p>
    <w:p w14:paraId="513671FE" w14:textId="77777777" w:rsidR="009768EE" w:rsidRPr="00593B9E" w:rsidRDefault="009768EE" w:rsidP="009768EE">
      <w:pPr>
        <w:autoSpaceDE w:val="0"/>
        <w:autoSpaceDN w:val="0"/>
        <w:adjustRightInd w:val="0"/>
        <w:rPr>
          <w:rFonts w:ascii="Times New Roman" w:hAnsi="Times New Roman"/>
        </w:rPr>
      </w:pPr>
      <w:r w:rsidRPr="00593B9E">
        <w:rPr>
          <w:rFonts w:ascii="Times New Roman" w:hAnsi="Times New Roman"/>
        </w:rPr>
        <w:t>organization is the Southern Baptist Convention. This Convention is a Southern Baptist general</w:t>
      </w:r>
    </w:p>
    <w:p w14:paraId="30C008A6" w14:textId="77777777" w:rsidR="009768EE" w:rsidRPr="00593B9E" w:rsidRDefault="009768EE" w:rsidP="009768EE">
      <w:pPr>
        <w:autoSpaceDE w:val="0"/>
        <w:autoSpaceDN w:val="0"/>
        <w:adjustRightInd w:val="0"/>
        <w:rPr>
          <w:rFonts w:ascii="Times New Roman" w:hAnsi="Times New Roman"/>
        </w:rPr>
      </w:pPr>
      <w:r w:rsidRPr="00593B9E">
        <w:rPr>
          <w:rFonts w:ascii="Times New Roman" w:hAnsi="Times New Roman"/>
        </w:rPr>
        <w:t>body whose constituency is the cooperating Southern Baptist churches of North America. It is an</w:t>
      </w:r>
    </w:p>
    <w:p w14:paraId="521886F2" w14:textId="77777777" w:rsidR="009768EE" w:rsidRPr="00593B9E" w:rsidRDefault="009768EE" w:rsidP="009768EE">
      <w:pPr>
        <w:autoSpaceDE w:val="0"/>
        <w:autoSpaceDN w:val="0"/>
        <w:adjustRightInd w:val="0"/>
        <w:rPr>
          <w:rFonts w:ascii="Times New Roman" w:hAnsi="Times New Roman"/>
        </w:rPr>
      </w:pPr>
      <w:r w:rsidRPr="00593B9E">
        <w:rPr>
          <w:rFonts w:ascii="Times New Roman" w:hAnsi="Times New Roman"/>
        </w:rPr>
        <w:t>"</w:t>
      </w:r>
      <w:proofErr w:type="gramStart"/>
      <w:r w:rsidRPr="00593B9E">
        <w:rPr>
          <w:rFonts w:ascii="Times New Roman" w:hAnsi="Times New Roman"/>
        </w:rPr>
        <w:t>association</w:t>
      </w:r>
      <w:proofErr w:type="gramEnd"/>
      <w:r w:rsidRPr="00593B9E">
        <w:rPr>
          <w:rFonts w:ascii="Times New Roman" w:hAnsi="Times New Roman"/>
        </w:rPr>
        <w:t xml:space="preserve"> of churches" in the terminology of the Internal Revenue Code. Pursuant to the</w:t>
      </w:r>
    </w:p>
    <w:p w14:paraId="11FDC610" w14:textId="77777777" w:rsidR="009768EE" w:rsidRPr="00593B9E" w:rsidRDefault="009768EE" w:rsidP="009768EE">
      <w:pPr>
        <w:autoSpaceDE w:val="0"/>
        <w:autoSpaceDN w:val="0"/>
        <w:adjustRightInd w:val="0"/>
        <w:rPr>
          <w:rFonts w:ascii="Times New Roman" w:hAnsi="Times New Roman"/>
        </w:rPr>
      </w:pPr>
      <w:r w:rsidRPr="00593B9E">
        <w:rPr>
          <w:rFonts w:ascii="Times New Roman" w:hAnsi="Times New Roman"/>
        </w:rPr>
        <w:t xml:space="preserve">Seminary's Charter and Bylaws, the Southern Baptist Convention controls the Seminary </w:t>
      </w:r>
      <w:r>
        <w:rPr>
          <w:rFonts w:ascii="Times New Roman" w:hAnsi="Times New Roman"/>
        </w:rPr>
        <w:t>in</w:t>
      </w:r>
      <w:r w:rsidRPr="00593B9E">
        <w:rPr>
          <w:rFonts w:ascii="Arial" w:hAnsi="Arial" w:cs="Arial"/>
        </w:rPr>
        <w:t xml:space="preserve"> </w:t>
      </w:r>
      <w:r w:rsidRPr="00593B9E">
        <w:rPr>
          <w:rFonts w:ascii="Times New Roman" w:hAnsi="Times New Roman"/>
        </w:rPr>
        <w:t>part</w:t>
      </w:r>
    </w:p>
    <w:p w14:paraId="4FA4069D" w14:textId="7B07C920" w:rsidR="009768EE" w:rsidRPr="00593B9E" w:rsidRDefault="009768EE" w:rsidP="009768EE">
      <w:pPr>
        <w:autoSpaceDE w:val="0"/>
        <w:autoSpaceDN w:val="0"/>
        <w:adjustRightInd w:val="0"/>
        <w:rPr>
          <w:rFonts w:ascii="Times New Roman" w:hAnsi="Times New Roman"/>
        </w:rPr>
      </w:pPr>
      <w:r w:rsidRPr="00593B9E">
        <w:rPr>
          <w:rFonts w:ascii="Times New Roman" w:hAnsi="Times New Roman"/>
        </w:rPr>
        <w:t xml:space="preserve">by exercising its right to select the entire membership of the board of </w:t>
      </w:r>
      <w:r w:rsidR="009024C5">
        <w:rPr>
          <w:rFonts w:ascii="Times New Roman" w:hAnsi="Times New Roman"/>
        </w:rPr>
        <w:t>trustee</w:t>
      </w:r>
      <w:r w:rsidRPr="00593B9E">
        <w:rPr>
          <w:rFonts w:ascii="Times New Roman" w:hAnsi="Times New Roman"/>
        </w:rPr>
        <w:t>s of the Seminary,</w:t>
      </w:r>
    </w:p>
    <w:p w14:paraId="629E94B8" w14:textId="77777777" w:rsidR="009768EE" w:rsidRPr="00593B9E" w:rsidRDefault="009768EE" w:rsidP="009768EE">
      <w:pPr>
        <w:autoSpaceDE w:val="0"/>
        <w:autoSpaceDN w:val="0"/>
        <w:adjustRightInd w:val="0"/>
        <w:rPr>
          <w:rFonts w:ascii="Times New Roman" w:hAnsi="Times New Roman"/>
        </w:rPr>
      </w:pPr>
      <w:r w:rsidRPr="00593B9E">
        <w:rPr>
          <w:rFonts w:ascii="Times New Roman" w:hAnsi="Times New Roman"/>
        </w:rPr>
        <w:t>the governing body of the Seminary.</w:t>
      </w:r>
      <w:r>
        <w:rPr>
          <w:rFonts w:ascii="Times New Roman" w:hAnsi="Times New Roman"/>
        </w:rPr>
        <w:t xml:space="preserve"> </w:t>
      </w:r>
      <w:r w:rsidRPr="00593B9E">
        <w:rPr>
          <w:rFonts w:ascii="Times New Roman" w:hAnsi="Times New Roman"/>
        </w:rPr>
        <w:t>The Convention's authority over the Seminary constitutes control by the Convention which is</w:t>
      </w:r>
      <w:r>
        <w:rPr>
          <w:rFonts w:ascii="Times New Roman" w:hAnsi="Times New Roman"/>
        </w:rPr>
        <w:t xml:space="preserve"> </w:t>
      </w:r>
      <w:r w:rsidRPr="00593B9E">
        <w:rPr>
          <w:rFonts w:ascii="Times New Roman" w:hAnsi="Times New Roman"/>
        </w:rPr>
        <w:t>more than sufficient to cause the institution to be exempt from the Title VII of the Civil Rights</w:t>
      </w:r>
      <w:r>
        <w:rPr>
          <w:rFonts w:ascii="Times New Roman" w:hAnsi="Times New Roman"/>
        </w:rPr>
        <w:t xml:space="preserve"> </w:t>
      </w:r>
      <w:r w:rsidRPr="00593B9E">
        <w:rPr>
          <w:rFonts w:ascii="Times New Roman" w:hAnsi="Times New Roman"/>
        </w:rPr>
        <w:t>Act of 1964's general prohibition against religious discrimination in employment under 42</w:t>
      </w:r>
      <w:r>
        <w:rPr>
          <w:rFonts w:ascii="Times New Roman" w:hAnsi="Times New Roman"/>
        </w:rPr>
        <w:t xml:space="preserve"> </w:t>
      </w:r>
      <w:r w:rsidRPr="00593B9E">
        <w:rPr>
          <w:rFonts w:ascii="Times New Roman" w:hAnsi="Times New Roman"/>
        </w:rPr>
        <w:t>U.S.C. 2000e-2, §703(e)(2), as an educational institution "which is in whole or in substantial</w:t>
      </w:r>
      <w:r>
        <w:rPr>
          <w:rFonts w:ascii="Times New Roman" w:hAnsi="Times New Roman"/>
        </w:rPr>
        <w:t xml:space="preserve"> </w:t>
      </w:r>
      <w:r w:rsidRPr="00593B9E">
        <w:rPr>
          <w:rFonts w:ascii="Times New Roman" w:hAnsi="Times New Roman"/>
        </w:rPr>
        <w:t>part, owned, supported, controlled, or managed by a particular religion or by a particular</w:t>
      </w:r>
      <w:r>
        <w:rPr>
          <w:rFonts w:ascii="Times New Roman" w:hAnsi="Times New Roman"/>
        </w:rPr>
        <w:t xml:space="preserve"> </w:t>
      </w:r>
      <w:r w:rsidRPr="00593B9E">
        <w:rPr>
          <w:rFonts w:ascii="Times New Roman" w:hAnsi="Times New Roman"/>
        </w:rPr>
        <w:t>religious corporation, association, or society." (See, for example, the decision of the United</w:t>
      </w:r>
      <w:r>
        <w:rPr>
          <w:rFonts w:ascii="Times New Roman" w:hAnsi="Times New Roman"/>
        </w:rPr>
        <w:t xml:space="preserve"> </w:t>
      </w:r>
      <w:r w:rsidRPr="00593B9E">
        <w:rPr>
          <w:rFonts w:ascii="Times New Roman" w:hAnsi="Times New Roman"/>
        </w:rPr>
        <w:t>States Circuit Court of Appeals, Eleventh Circuit, regarding our sister Southern Baptist</w:t>
      </w:r>
      <w:r>
        <w:rPr>
          <w:rFonts w:ascii="Times New Roman" w:hAnsi="Times New Roman"/>
        </w:rPr>
        <w:t xml:space="preserve"> </w:t>
      </w:r>
      <w:r w:rsidRPr="00593B9E">
        <w:rPr>
          <w:rFonts w:ascii="Times New Roman" w:hAnsi="Times New Roman"/>
        </w:rPr>
        <w:t>university in Killinger v. Sanford University, 113 F. 3d 196 (1997)).</w:t>
      </w:r>
    </w:p>
    <w:p w14:paraId="78BC2EF5" w14:textId="77777777" w:rsidR="009768EE" w:rsidRPr="00593B9E" w:rsidRDefault="009768EE" w:rsidP="009768EE">
      <w:pPr>
        <w:autoSpaceDE w:val="0"/>
        <w:autoSpaceDN w:val="0"/>
        <w:adjustRightInd w:val="0"/>
        <w:rPr>
          <w:rFonts w:ascii="Times New Roman" w:hAnsi="Times New Roman"/>
        </w:rPr>
      </w:pPr>
    </w:p>
    <w:p w14:paraId="66625E38" w14:textId="77777777" w:rsidR="009768EE" w:rsidRPr="00593B9E" w:rsidRDefault="009768EE" w:rsidP="009768EE">
      <w:pPr>
        <w:autoSpaceDE w:val="0"/>
        <w:autoSpaceDN w:val="0"/>
        <w:adjustRightInd w:val="0"/>
        <w:rPr>
          <w:rFonts w:ascii="Times New Roman" w:hAnsi="Times New Roman"/>
        </w:rPr>
      </w:pPr>
      <w:r>
        <w:rPr>
          <w:rFonts w:ascii="Times New Roman" w:hAnsi="Times New Roman"/>
        </w:rPr>
        <w:t xml:space="preserve">On December 18, 2015, SEBTS sent a letter to United States Department of Education </w:t>
      </w:r>
      <w:proofErr w:type="gramStart"/>
      <w:r w:rsidRPr="00593B9E">
        <w:rPr>
          <w:rFonts w:ascii="Times New Roman" w:hAnsi="Times New Roman"/>
        </w:rPr>
        <w:t>in order to</w:t>
      </w:r>
      <w:proofErr w:type="gramEnd"/>
      <w:r w:rsidRPr="00593B9E">
        <w:rPr>
          <w:rFonts w:ascii="Times New Roman" w:hAnsi="Times New Roman"/>
        </w:rPr>
        <w:t xml:space="preserve"> claim on behalf of the</w:t>
      </w:r>
      <w:r>
        <w:rPr>
          <w:rFonts w:ascii="Times New Roman" w:hAnsi="Times New Roman"/>
        </w:rPr>
        <w:t xml:space="preserve"> </w:t>
      </w:r>
      <w:r w:rsidRPr="00593B9E">
        <w:rPr>
          <w:rFonts w:ascii="Times New Roman" w:hAnsi="Times New Roman"/>
        </w:rPr>
        <w:t>Seminary the religious tenet exemption from Title IX of the Education Amendments of 1972</w:t>
      </w:r>
      <w:r>
        <w:rPr>
          <w:rFonts w:ascii="Times New Roman" w:hAnsi="Times New Roman"/>
        </w:rPr>
        <w:t xml:space="preserve"> </w:t>
      </w:r>
      <w:r w:rsidRPr="00593B9E">
        <w:rPr>
          <w:rFonts w:ascii="Times New Roman" w:hAnsi="Times New Roman"/>
        </w:rPr>
        <w:t>which is provided for in 20 U.S.C. 1681, and which is the subject of 34 C.F.R. 106.12.</w:t>
      </w:r>
      <w:r>
        <w:rPr>
          <w:rFonts w:ascii="Times New Roman" w:hAnsi="Times New Roman"/>
        </w:rPr>
        <w:t xml:space="preserve"> </w:t>
      </w:r>
      <w:r w:rsidRPr="00593B9E">
        <w:rPr>
          <w:rFonts w:ascii="Times New Roman" w:hAnsi="Times New Roman"/>
        </w:rPr>
        <w:t>This request for exemption is from provisions of Title IX to the extent application of those</w:t>
      </w:r>
      <w:r>
        <w:rPr>
          <w:rFonts w:ascii="Times New Roman" w:hAnsi="Times New Roman"/>
        </w:rPr>
        <w:t xml:space="preserve"> </w:t>
      </w:r>
      <w:r w:rsidRPr="00593B9E">
        <w:rPr>
          <w:rFonts w:ascii="Times New Roman" w:hAnsi="Times New Roman"/>
        </w:rPr>
        <w:t>provisions would not be consistent with the Convention's religious tenets regarding marriage,</w:t>
      </w:r>
      <w:r>
        <w:rPr>
          <w:rFonts w:ascii="Times New Roman" w:hAnsi="Times New Roman"/>
        </w:rPr>
        <w:t xml:space="preserve"> </w:t>
      </w:r>
      <w:r w:rsidRPr="00593B9E">
        <w:rPr>
          <w:rFonts w:ascii="Times New Roman" w:hAnsi="Times New Roman"/>
        </w:rPr>
        <w:t>sex outside of marriage, sexual orientation, gender identity, pregnancy, and abortion.</w:t>
      </w:r>
    </w:p>
    <w:p w14:paraId="66C575DD" w14:textId="77777777" w:rsidR="009768EE" w:rsidRDefault="009768EE" w:rsidP="009768EE">
      <w:pPr>
        <w:autoSpaceDE w:val="0"/>
        <w:autoSpaceDN w:val="0"/>
        <w:adjustRightInd w:val="0"/>
        <w:rPr>
          <w:rFonts w:ascii="Times New Roman" w:hAnsi="Times New Roman"/>
        </w:rPr>
      </w:pPr>
    </w:p>
    <w:p w14:paraId="4047923A" w14:textId="77777777" w:rsidR="009768EE" w:rsidRPr="00593B9E" w:rsidRDefault="009768EE" w:rsidP="009768EE">
      <w:pPr>
        <w:autoSpaceDE w:val="0"/>
        <w:autoSpaceDN w:val="0"/>
        <w:adjustRightInd w:val="0"/>
        <w:rPr>
          <w:rFonts w:ascii="Times New Roman" w:hAnsi="Times New Roman"/>
        </w:rPr>
      </w:pPr>
      <w:r>
        <w:rPr>
          <w:rFonts w:ascii="Times New Roman" w:hAnsi="Times New Roman"/>
        </w:rPr>
        <w:t>T</w:t>
      </w:r>
      <w:r w:rsidRPr="00593B9E">
        <w:rPr>
          <w:rFonts w:ascii="Times New Roman" w:hAnsi="Times New Roman"/>
        </w:rPr>
        <w:t xml:space="preserve">hose provisions </w:t>
      </w:r>
      <w:r>
        <w:rPr>
          <w:rFonts w:ascii="Times New Roman" w:hAnsi="Times New Roman"/>
        </w:rPr>
        <w:t>include</w:t>
      </w:r>
      <w:r w:rsidRPr="00593B9E">
        <w:rPr>
          <w:rFonts w:ascii="Times New Roman" w:hAnsi="Times New Roman"/>
        </w:rPr>
        <w:t>:</w:t>
      </w:r>
    </w:p>
    <w:p w14:paraId="14C186FA" w14:textId="77777777" w:rsidR="009768EE" w:rsidRPr="00593B9E" w:rsidRDefault="009768EE" w:rsidP="009768EE">
      <w:pPr>
        <w:autoSpaceDE w:val="0"/>
        <w:autoSpaceDN w:val="0"/>
        <w:adjustRightInd w:val="0"/>
        <w:rPr>
          <w:rFonts w:ascii="Times New Roman" w:hAnsi="Times New Roman"/>
        </w:rPr>
      </w:pPr>
      <w:r w:rsidRPr="00593B9E">
        <w:rPr>
          <w:rFonts w:ascii="Times New Roman" w:hAnsi="Times New Roman"/>
        </w:rPr>
        <w:t>Admissions:</w:t>
      </w:r>
      <w:r>
        <w:rPr>
          <w:rFonts w:ascii="Times New Roman" w:hAnsi="Times New Roman"/>
        </w:rPr>
        <w:t xml:space="preserve"> </w:t>
      </w:r>
      <w:r w:rsidRPr="00593B9E">
        <w:rPr>
          <w:rFonts w:ascii="Times New Roman" w:hAnsi="Times New Roman"/>
        </w:rPr>
        <w:t>34 C.F.R. § 106.21 including but not limited to (b)(iii) (governing differential treatment on the</w:t>
      </w:r>
      <w:r>
        <w:rPr>
          <w:rFonts w:ascii="Times New Roman" w:hAnsi="Times New Roman"/>
        </w:rPr>
        <w:t xml:space="preserve"> </w:t>
      </w:r>
      <w:r w:rsidRPr="00593B9E">
        <w:rPr>
          <w:rFonts w:ascii="Times New Roman" w:hAnsi="Times New Roman"/>
        </w:rPr>
        <w:t xml:space="preserve">basis of sex </w:t>
      </w:r>
      <w:proofErr w:type="spellStart"/>
      <w:r w:rsidRPr="00593B9E">
        <w:rPr>
          <w:rFonts w:ascii="Times New Roman" w:hAnsi="Times New Roman"/>
        </w:rPr>
        <w:t>inadmissions</w:t>
      </w:r>
      <w:proofErr w:type="spellEnd"/>
      <w:r w:rsidRPr="00593B9E">
        <w:rPr>
          <w:rFonts w:ascii="Times New Roman" w:hAnsi="Times New Roman"/>
        </w:rPr>
        <w:t xml:space="preserve">); and </w:t>
      </w:r>
      <w:proofErr w:type="gramStart"/>
      <w:r w:rsidRPr="00593B9E">
        <w:rPr>
          <w:rFonts w:ascii="Times New Roman" w:hAnsi="Times New Roman"/>
        </w:rPr>
        <w:t>( c</w:t>
      </w:r>
      <w:proofErr w:type="gramEnd"/>
      <w:r w:rsidRPr="00593B9E">
        <w:rPr>
          <w:rFonts w:ascii="Times New Roman" w:hAnsi="Times New Roman"/>
        </w:rPr>
        <w:t>) (governing admissions prohibition on the basis of marital or</w:t>
      </w:r>
      <w:r>
        <w:rPr>
          <w:rFonts w:ascii="Times New Roman" w:hAnsi="Times New Roman"/>
        </w:rPr>
        <w:t xml:space="preserve"> </w:t>
      </w:r>
      <w:r w:rsidRPr="00593B9E">
        <w:rPr>
          <w:rFonts w:ascii="Times New Roman" w:hAnsi="Times New Roman"/>
        </w:rPr>
        <w:t>parental status).</w:t>
      </w:r>
    </w:p>
    <w:p w14:paraId="5F63D85F" w14:textId="77777777" w:rsidR="009768EE" w:rsidRDefault="009768EE" w:rsidP="009768EE">
      <w:pPr>
        <w:autoSpaceDE w:val="0"/>
        <w:autoSpaceDN w:val="0"/>
        <w:adjustRightInd w:val="0"/>
        <w:rPr>
          <w:rFonts w:ascii="Times New Roman" w:hAnsi="Times New Roman"/>
        </w:rPr>
      </w:pPr>
    </w:p>
    <w:p w14:paraId="14708D28" w14:textId="77777777" w:rsidR="009768EE" w:rsidRPr="00593B9E" w:rsidRDefault="009768EE" w:rsidP="009768EE">
      <w:pPr>
        <w:autoSpaceDE w:val="0"/>
        <w:autoSpaceDN w:val="0"/>
        <w:adjustRightInd w:val="0"/>
        <w:rPr>
          <w:rFonts w:ascii="Times New Roman" w:hAnsi="Times New Roman"/>
        </w:rPr>
      </w:pPr>
      <w:r w:rsidRPr="00593B9E">
        <w:rPr>
          <w:rFonts w:ascii="Times New Roman" w:hAnsi="Times New Roman"/>
        </w:rPr>
        <w:t>Recruitment:</w:t>
      </w:r>
      <w:r>
        <w:rPr>
          <w:rFonts w:ascii="Times New Roman" w:hAnsi="Times New Roman"/>
        </w:rPr>
        <w:t xml:space="preserve"> </w:t>
      </w:r>
      <w:r w:rsidRPr="00593B9E">
        <w:rPr>
          <w:rFonts w:ascii="Times New Roman" w:hAnsi="Times New Roman"/>
        </w:rPr>
        <w:t xml:space="preserve">34 </w:t>
      </w:r>
      <w:proofErr w:type="gramStart"/>
      <w:r w:rsidRPr="00593B9E">
        <w:rPr>
          <w:rFonts w:ascii="Times New Roman" w:hAnsi="Times New Roman"/>
        </w:rPr>
        <w:t>C.F .</w:t>
      </w:r>
      <w:proofErr w:type="gramEnd"/>
      <w:r w:rsidRPr="00593B9E">
        <w:rPr>
          <w:rFonts w:ascii="Times New Roman" w:hAnsi="Times New Roman"/>
        </w:rPr>
        <w:t>R. § 106.23 (governing nondiscriminatory recruitment).</w:t>
      </w:r>
    </w:p>
    <w:p w14:paraId="3CE3E670" w14:textId="77777777" w:rsidR="009768EE" w:rsidRDefault="009768EE" w:rsidP="009768EE">
      <w:pPr>
        <w:autoSpaceDE w:val="0"/>
        <w:autoSpaceDN w:val="0"/>
        <w:adjustRightInd w:val="0"/>
        <w:rPr>
          <w:rFonts w:ascii="Times New Roman" w:hAnsi="Times New Roman"/>
        </w:rPr>
      </w:pPr>
    </w:p>
    <w:p w14:paraId="0E0C254A" w14:textId="77777777" w:rsidR="009768EE" w:rsidRPr="00593B9E" w:rsidRDefault="009768EE" w:rsidP="009768EE">
      <w:pPr>
        <w:autoSpaceDE w:val="0"/>
        <w:autoSpaceDN w:val="0"/>
        <w:adjustRightInd w:val="0"/>
        <w:rPr>
          <w:rFonts w:ascii="Times New Roman" w:hAnsi="Times New Roman"/>
        </w:rPr>
      </w:pPr>
      <w:r w:rsidRPr="00593B9E">
        <w:rPr>
          <w:rFonts w:ascii="Times New Roman" w:hAnsi="Times New Roman"/>
        </w:rPr>
        <w:t>Education Programs or Activities:</w:t>
      </w:r>
    </w:p>
    <w:p w14:paraId="02FF501E" w14:textId="77777777" w:rsidR="009768EE" w:rsidRPr="00593B9E" w:rsidRDefault="009768EE" w:rsidP="009768EE">
      <w:pPr>
        <w:autoSpaceDE w:val="0"/>
        <w:autoSpaceDN w:val="0"/>
        <w:adjustRightInd w:val="0"/>
        <w:ind w:left="720"/>
        <w:rPr>
          <w:rFonts w:ascii="Times New Roman" w:hAnsi="Times New Roman"/>
        </w:rPr>
      </w:pPr>
      <w:r w:rsidRPr="00593B9E">
        <w:rPr>
          <w:rFonts w:ascii="Times New Roman" w:hAnsi="Times New Roman"/>
        </w:rPr>
        <w:t>34 C.F.R. § 106.31 (b)(4) (governing different rules of behavior or sanctions), and (b)(7)</w:t>
      </w:r>
    </w:p>
    <w:p w14:paraId="17B14646" w14:textId="77777777" w:rsidR="009768EE" w:rsidRPr="00593B9E" w:rsidRDefault="009768EE" w:rsidP="009768EE">
      <w:pPr>
        <w:autoSpaceDE w:val="0"/>
        <w:autoSpaceDN w:val="0"/>
        <w:adjustRightInd w:val="0"/>
        <w:ind w:left="720"/>
        <w:rPr>
          <w:rFonts w:ascii="Times New Roman" w:hAnsi="Times New Roman"/>
        </w:rPr>
      </w:pPr>
      <w:r w:rsidRPr="00593B9E">
        <w:rPr>
          <w:rFonts w:ascii="Times New Roman" w:hAnsi="Times New Roman"/>
        </w:rPr>
        <w:t>(</w:t>
      </w:r>
      <w:proofErr w:type="gramStart"/>
      <w:r w:rsidRPr="00593B9E">
        <w:rPr>
          <w:rFonts w:ascii="Times New Roman" w:hAnsi="Times New Roman"/>
        </w:rPr>
        <w:t>otherwise</w:t>
      </w:r>
      <w:proofErr w:type="gramEnd"/>
      <w:r w:rsidRPr="00593B9E">
        <w:rPr>
          <w:rFonts w:ascii="Times New Roman" w:hAnsi="Times New Roman"/>
        </w:rPr>
        <w:t xml:space="preserve"> limiting any person in the enjoyment of any right, etc.);</w:t>
      </w:r>
    </w:p>
    <w:p w14:paraId="06E1A7D4" w14:textId="77777777" w:rsidR="009768EE" w:rsidRPr="00593B9E" w:rsidRDefault="009768EE" w:rsidP="009768EE">
      <w:pPr>
        <w:autoSpaceDE w:val="0"/>
        <w:autoSpaceDN w:val="0"/>
        <w:adjustRightInd w:val="0"/>
        <w:ind w:left="720"/>
        <w:rPr>
          <w:rFonts w:ascii="Times New Roman" w:hAnsi="Times New Roman"/>
        </w:rPr>
      </w:pPr>
      <w:r w:rsidRPr="00593B9E">
        <w:rPr>
          <w:rFonts w:ascii="Times New Roman" w:hAnsi="Times New Roman"/>
        </w:rPr>
        <w:t>34 C.F.R. § 106.32 (governing housing</w:t>
      </w:r>
      <w:proofErr w:type="gramStart"/>
      <w:r w:rsidRPr="00593B9E">
        <w:rPr>
          <w:rFonts w:ascii="Times New Roman" w:hAnsi="Times New Roman"/>
        </w:rPr>
        <w:t>);</w:t>
      </w:r>
      <w:proofErr w:type="gramEnd"/>
    </w:p>
    <w:p w14:paraId="19F02392" w14:textId="77777777" w:rsidR="009768EE" w:rsidRPr="00593B9E" w:rsidRDefault="009768EE" w:rsidP="009768EE">
      <w:pPr>
        <w:autoSpaceDE w:val="0"/>
        <w:autoSpaceDN w:val="0"/>
        <w:adjustRightInd w:val="0"/>
        <w:ind w:left="720"/>
        <w:rPr>
          <w:rFonts w:ascii="Times New Roman" w:hAnsi="Times New Roman"/>
        </w:rPr>
      </w:pPr>
      <w:r w:rsidRPr="00593B9E">
        <w:rPr>
          <w:rFonts w:ascii="Times New Roman" w:hAnsi="Times New Roman"/>
        </w:rPr>
        <w:t>34 C.F.R. § 106.33 (governing comparable facilities such as restrooms and locker rooms</w:t>
      </w:r>
      <w:proofErr w:type="gramStart"/>
      <w:r w:rsidRPr="00593B9E">
        <w:rPr>
          <w:rFonts w:ascii="Times New Roman" w:hAnsi="Times New Roman"/>
        </w:rPr>
        <w:t>);</w:t>
      </w:r>
      <w:proofErr w:type="gramEnd"/>
    </w:p>
    <w:p w14:paraId="2C914A51" w14:textId="77777777" w:rsidR="009768EE" w:rsidRPr="00593B9E" w:rsidRDefault="009768EE" w:rsidP="009768EE">
      <w:pPr>
        <w:autoSpaceDE w:val="0"/>
        <w:autoSpaceDN w:val="0"/>
        <w:adjustRightInd w:val="0"/>
        <w:ind w:left="720"/>
        <w:rPr>
          <w:rFonts w:ascii="Times New Roman" w:hAnsi="Times New Roman"/>
        </w:rPr>
      </w:pPr>
      <w:r w:rsidRPr="00593B9E">
        <w:rPr>
          <w:rFonts w:ascii="Times New Roman" w:hAnsi="Times New Roman"/>
        </w:rPr>
        <w:t xml:space="preserve">34 </w:t>
      </w:r>
      <w:proofErr w:type="gramStart"/>
      <w:r w:rsidRPr="00593B9E">
        <w:rPr>
          <w:rFonts w:ascii="Times New Roman" w:hAnsi="Times New Roman"/>
        </w:rPr>
        <w:t>C.F .</w:t>
      </w:r>
      <w:proofErr w:type="gramEnd"/>
      <w:r w:rsidRPr="00593B9E">
        <w:rPr>
          <w:rFonts w:ascii="Times New Roman" w:hAnsi="Times New Roman"/>
        </w:rPr>
        <w:t>R. § 106.40 (governing different rules based on marital or parental status of students);</w:t>
      </w:r>
    </w:p>
    <w:p w14:paraId="5CDCDAB1" w14:textId="77777777" w:rsidR="009768EE" w:rsidRPr="00593B9E" w:rsidRDefault="009768EE" w:rsidP="009768EE">
      <w:pPr>
        <w:autoSpaceDE w:val="0"/>
        <w:autoSpaceDN w:val="0"/>
        <w:adjustRightInd w:val="0"/>
        <w:ind w:left="720"/>
        <w:rPr>
          <w:rFonts w:ascii="Times New Roman" w:hAnsi="Times New Roman"/>
        </w:rPr>
      </w:pPr>
      <w:r w:rsidRPr="00593B9E">
        <w:rPr>
          <w:rFonts w:ascii="Times New Roman" w:hAnsi="Times New Roman"/>
        </w:rPr>
        <w:t>and</w:t>
      </w:r>
    </w:p>
    <w:p w14:paraId="1FBEAD44" w14:textId="77777777" w:rsidR="009768EE" w:rsidRPr="00593B9E" w:rsidRDefault="009768EE" w:rsidP="009768EE">
      <w:pPr>
        <w:autoSpaceDE w:val="0"/>
        <w:autoSpaceDN w:val="0"/>
        <w:adjustRightInd w:val="0"/>
        <w:ind w:left="720"/>
        <w:rPr>
          <w:rFonts w:ascii="Times New Roman" w:hAnsi="Times New Roman"/>
        </w:rPr>
      </w:pPr>
      <w:r w:rsidRPr="00593B9E">
        <w:rPr>
          <w:rFonts w:ascii="Times New Roman" w:hAnsi="Times New Roman"/>
        </w:rPr>
        <w:lastRenderedPageBreak/>
        <w:t>34 C.F.R. § 106.41 (governing athletics</w:t>
      </w:r>
      <w:proofErr w:type="gramStart"/>
      <w:r w:rsidRPr="00593B9E">
        <w:rPr>
          <w:rFonts w:ascii="Times New Roman" w:hAnsi="Times New Roman"/>
        </w:rPr>
        <w:t>);</w:t>
      </w:r>
      <w:proofErr w:type="gramEnd"/>
    </w:p>
    <w:p w14:paraId="7109D1EE" w14:textId="77777777" w:rsidR="009768EE" w:rsidRDefault="009768EE" w:rsidP="009768EE">
      <w:pPr>
        <w:autoSpaceDE w:val="0"/>
        <w:autoSpaceDN w:val="0"/>
        <w:adjustRightInd w:val="0"/>
        <w:rPr>
          <w:rFonts w:ascii="Times New Roman" w:hAnsi="Times New Roman"/>
        </w:rPr>
      </w:pPr>
    </w:p>
    <w:p w14:paraId="20C79B90" w14:textId="77777777" w:rsidR="009768EE" w:rsidRPr="00593B9E" w:rsidRDefault="009768EE" w:rsidP="009768EE">
      <w:pPr>
        <w:autoSpaceDE w:val="0"/>
        <w:autoSpaceDN w:val="0"/>
        <w:adjustRightInd w:val="0"/>
        <w:rPr>
          <w:rFonts w:ascii="Times New Roman" w:hAnsi="Times New Roman"/>
        </w:rPr>
      </w:pPr>
      <w:r w:rsidRPr="00593B9E">
        <w:rPr>
          <w:rFonts w:ascii="Times New Roman" w:hAnsi="Times New Roman"/>
        </w:rPr>
        <w:t>Employment:</w:t>
      </w:r>
    </w:p>
    <w:p w14:paraId="24A79FC8" w14:textId="77777777" w:rsidR="009768EE" w:rsidRPr="00593B9E" w:rsidRDefault="009768EE" w:rsidP="009768EE">
      <w:pPr>
        <w:autoSpaceDE w:val="0"/>
        <w:autoSpaceDN w:val="0"/>
        <w:adjustRightInd w:val="0"/>
        <w:ind w:left="720"/>
        <w:rPr>
          <w:rFonts w:ascii="Times New Roman" w:hAnsi="Times New Roman"/>
        </w:rPr>
      </w:pPr>
      <w:r w:rsidRPr="00593B9E">
        <w:rPr>
          <w:rFonts w:ascii="Times New Roman" w:hAnsi="Times New Roman"/>
        </w:rPr>
        <w:t xml:space="preserve">34 </w:t>
      </w:r>
      <w:proofErr w:type="gramStart"/>
      <w:r w:rsidRPr="00593B9E">
        <w:rPr>
          <w:rFonts w:ascii="Times New Roman" w:hAnsi="Times New Roman"/>
        </w:rPr>
        <w:t>C.F .</w:t>
      </w:r>
      <w:proofErr w:type="gramEnd"/>
      <w:r w:rsidRPr="00593B9E">
        <w:rPr>
          <w:rFonts w:ascii="Times New Roman" w:hAnsi="Times New Roman"/>
        </w:rPr>
        <w:t>R. § 106.51 (governing employment);</w:t>
      </w:r>
    </w:p>
    <w:p w14:paraId="4DA98589" w14:textId="77777777" w:rsidR="009768EE" w:rsidRPr="00593B9E" w:rsidRDefault="009768EE" w:rsidP="009768EE">
      <w:pPr>
        <w:autoSpaceDE w:val="0"/>
        <w:autoSpaceDN w:val="0"/>
        <w:adjustRightInd w:val="0"/>
        <w:ind w:left="720"/>
        <w:rPr>
          <w:rFonts w:ascii="Times New Roman" w:hAnsi="Times New Roman"/>
        </w:rPr>
      </w:pPr>
      <w:r w:rsidRPr="00593B9E">
        <w:rPr>
          <w:rFonts w:ascii="Times New Roman" w:hAnsi="Times New Roman"/>
        </w:rPr>
        <w:t>34 C.F.R. § 106.52 (employment criteria</w:t>
      </w:r>
      <w:proofErr w:type="gramStart"/>
      <w:r w:rsidRPr="00593B9E">
        <w:rPr>
          <w:rFonts w:ascii="Times New Roman" w:hAnsi="Times New Roman"/>
        </w:rPr>
        <w:t>);</w:t>
      </w:r>
      <w:proofErr w:type="gramEnd"/>
    </w:p>
    <w:p w14:paraId="7B74B65A" w14:textId="77777777" w:rsidR="009768EE" w:rsidRPr="00593B9E" w:rsidRDefault="009768EE" w:rsidP="009768EE">
      <w:pPr>
        <w:autoSpaceDE w:val="0"/>
        <w:autoSpaceDN w:val="0"/>
        <w:adjustRightInd w:val="0"/>
        <w:ind w:left="720"/>
        <w:rPr>
          <w:rFonts w:ascii="Times New Roman" w:hAnsi="Times New Roman"/>
        </w:rPr>
      </w:pPr>
      <w:r w:rsidRPr="00593B9E">
        <w:rPr>
          <w:rFonts w:ascii="Times New Roman" w:hAnsi="Times New Roman"/>
        </w:rPr>
        <w:t>34 C.F.R. § 106.53 (recruitment</w:t>
      </w:r>
      <w:proofErr w:type="gramStart"/>
      <w:r w:rsidRPr="00593B9E">
        <w:rPr>
          <w:rFonts w:ascii="Times New Roman" w:hAnsi="Times New Roman"/>
        </w:rPr>
        <w:t>);</w:t>
      </w:r>
      <w:proofErr w:type="gramEnd"/>
    </w:p>
    <w:p w14:paraId="478495E1" w14:textId="77777777" w:rsidR="009768EE" w:rsidRPr="00593B9E" w:rsidRDefault="009768EE" w:rsidP="009768EE">
      <w:pPr>
        <w:autoSpaceDE w:val="0"/>
        <w:autoSpaceDN w:val="0"/>
        <w:adjustRightInd w:val="0"/>
        <w:ind w:left="720"/>
        <w:rPr>
          <w:rFonts w:ascii="Times New Roman" w:hAnsi="Times New Roman"/>
        </w:rPr>
      </w:pPr>
      <w:r w:rsidRPr="00593B9E">
        <w:rPr>
          <w:rFonts w:ascii="Times New Roman" w:hAnsi="Times New Roman"/>
        </w:rPr>
        <w:t>34 C.F.R. § 106.57 (governing the consideration of marital or parental status in employment</w:t>
      </w:r>
    </w:p>
    <w:p w14:paraId="4476A3E4" w14:textId="77777777" w:rsidR="009768EE" w:rsidRPr="00593B9E" w:rsidRDefault="009768EE" w:rsidP="009768EE">
      <w:pPr>
        <w:autoSpaceDE w:val="0"/>
        <w:autoSpaceDN w:val="0"/>
        <w:adjustRightInd w:val="0"/>
        <w:ind w:left="720"/>
        <w:rPr>
          <w:rFonts w:ascii="Times New Roman" w:hAnsi="Times New Roman"/>
        </w:rPr>
      </w:pPr>
      <w:r w:rsidRPr="00593B9E">
        <w:rPr>
          <w:rFonts w:ascii="Times New Roman" w:hAnsi="Times New Roman"/>
        </w:rPr>
        <w:t>decisions); and</w:t>
      </w:r>
    </w:p>
    <w:p w14:paraId="167A42CA" w14:textId="77777777" w:rsidR="009768EE" w:rsidRPr="00593B9E" w:rsidRDefault="009768EE" w:rsidP="009768EE">
      <w:pPr>
        <w:autoSpaceDE w:val="0"/>
        <w:autoSpaceDN w:val="0"/>
        <w:adjustRightInd w:val="0"/>
        <w:ind w:left="720"/>
        <w:rPr>
          <w:rFonts w:ascii="Times New Roman" w:hAnsi="Times New Roman"/>
        </w:rPr>
      </w:pPr>
      <w:r w:rsidRPr="00593B9E">
        <w:rPr>
          <w:rFonts w:ascii="Times New Roman" w:hAnsi="Times New Roman"/>
        </w:rPr>
        <w:t>34 C.F.R. § 106.60 (governing pre-employment inquiries).</w:t>
      </w:r>
    </w:p>
    <w:p w14:paraId="6B60F481" w14:textId="77777777" w:rsidR="009768EE" w:rsidRDefault="009768EE" w:rsidP="009768EE">
      <w:pPr>
        <w:autoSpaceDE w:val="0"/>
        <w:autoSpaceDN w:val="0"/>
        <w:adjustRightInd w:val="0"/>
        <w:rPr>
          <w:rFonts w:ascii="Times New Roman" w:hAnsi="Times New Roman"/>
        </w:rPr>
      </w:pPr>
    </w:p>
    <w:p w14:paraId="0190F0C1" w14:textId="77777777" w:rsidR="009768EE" w:rsidRPr="00593B9E" w:rsidRDefault="009768EE" w:rsidP="009768EE">
      <w:pPr>
        <w:autoSpaceDE w:val="0"/>
        <w:autoSpaceDN w:val="0"/>
        <w:adjustRightInd w:val="0"/>
        <w:ind w:firstLine="720"/>
        <w:rPr>
          <w:rFonts w:ascii="Times New Roman" w:hAnsi="Times New Roman"/>
        </w:rPr>
      </w:pPr>
      <w:r w:rsidRPr="00593B9E">
        <w:rPr>
          <w:rFonts w:ascii="Arial" w:hAnsi="Arial" w:cs="Arial"/>
        </w:rPr>
        <w:t xml:space="preserve">In </w:t>
      </w:r>
      <w:r w:rsidRPr="00593B9E">
        <w:rPr>
          <w:rFonts w:ascii="Times New Roman" w:hAnsi="Times New Roman"/>
        </w:rPr>
        <w:t xml:space="preserve">fulfilling the Seminary's mission, the </w:t>
      </w:r>
      <w:proofErr w:type="gramStart"/>
      <w:r w:rsidRPr="00593B9E">
        <w:rPr>
          <w:rFonts w:ascii="Times New Roman" w:hAnsi="Times New Roman"/>
        </w:rPr>
        <w:t>Faculty</w:t>
      </w:r>
      <w:proofErr w:type="gramEnd"/>
      <w:r w:rsidRPr="00593B9E">
        <w:rPr>
          <w:rFonts w:ascii="Times New Roman" w:hAnsi="Times New Roman"/>
        </w:rPr>
        <w:t xml:space="preserve"> teach our</w:t>
      </w:r>
      <w:r>
        <w:rPr>
          <w:rFonts w:ascii="Times New Roman" w:hAnsi="Times New Roman"/>
        </w:rPr>
        <w:t xml:space="preserve"> </w:t>
      </w:r>
      <w:r w:rsidRPr="00593B9E">
        <w:rPr>
          <w:rFonts w:ascii="Times New Roman" w:hAnsi="Times New Roman"/>
        </w:rPr>
        <w:t>students in accordance with and not contrary to the Southern Baptist Convention's Statement of</w:t>
      </w:r>
      <w:r>
        <w:rPr>
          <w:rFonts w:ascii="Times New Roman" w:hAnsi="Times New Roman"/>
        </w:rPr>
        <w:t xml:space="preserve"> </w:t>
      </w:r>
      <w:r w:rsidRPr="00593B9E">
        <w:rPr>
          <w:rFonts w:ascii="Times New Roman" w:hAnsi="Times New Roman"/>
        </w:rPr>
        <w:t xml:space="preserve">Faith, </w:t>
      </w:r>
      <w:r w:rsidRPr="00593B9E">
        <w:rPr>
          <w:rFonts w:ascii="Times New Roman" w:hAnsi="Times New Roman"/>
          <w:i/>
          <w:iCs/>
        </w:rPr>
        <w:t xml:space="preserve">The Baptist Faith </w:t>
      </w:r>
      <w:r w:rsidRPr="00593B9E">
        <w:rPr>
          <w:rFonts w:ascii="Arial" w:hAnsi="Arial" w:cs="Arial"/>
          <w:i/>
          <w:iCs/>
        </w:rPr>
        <w:t xml:space="preserve">&amp; </w:t>
      </w:r>
      <w:r w:rsidRPr="00593B9E">
        <w:rPr>
          <w:rFonts w:ascii="Times New Roman" w:hAnsi="Times New Roman"/>
          <w:i/>
          <w:iCs/>
        </w:rPr>
        <w:t>Message 2000.</w:t>
      </w:r>
      <w:r>
        <w:rPr>
          <w:rFonts w:ascii="Times New Roman" w:hAnsi="Times New Roman"/>
          <w:i/>
          <w:iCs/>
        </w:rPr>
        <w:t xml:space="preserve"> </w:t>
      </w:r>
      <w:r w:rsidRPr="00593B9E">
        <w:rPr>
          <w:rFonts w:ascii="Times New Roman" w:hAnsi="Times New Roman"/>
        </w:rPr>
        <w:t xml:space="preserve">Southern Baptist religious tenets have been described most extensively and most recently in </w:t>
      </w:r>
      <w:r w:rsidRPr="00593B9E">
        <w:rPr>
          <w:rFonts w:ascii="Times New Roman" w:hAnsi="Times New Roman"/>
          <w:i/>
          <w:iCs/>
        </w:rPr>
        <w:t>The</w:t>
      </w:r>
      <w:r>
        <w:rPr>
          <w:rFonts w:ascii="Times New Roman" w:hAnsi="Times New Roman"/>
          <w:i/>
          <w:iCs/>
        </w:rPr>
        <w:t xml:space="preserve"> </w:t>
      </w:r>
      <w:r w:rsidRPr="00593B9E">
        <w:rPr>
          <w:rFonts w:ascii="Times New Roman" w:hAnsi="Times New Roman"/>
          <w:i/>
          <w:iCs/>
        </w:rPr>
        <w:t xml:space="preserve">Baptist Faith and Message </w:t>
      </w:r>
      <w:proofErr w:type="gramStart"/>
      <w:r w:rsidRPr="00593B9E">
        <w:rPr>
          <w:rFonts w:ascii="Times New Roman" w:hAnsi="Times New Roman"/>
          <w:i/>
          <w:iCs/>
        </w:rPr>
        <w:t>2000,</w:t>
      </w:r>
      <w:proofErr w:type="gramEnd"/>
      <w:r w:rsidRPr="00593B9E">
        <w:rPr>
          <w:rFonts w:ascii="Times New Roman" w:hAnsi="Times New Roman"/>
          <w:i/>
          <w:iCs/>
        </w:rPr>
        <w:t xml:space="preserve"> </w:t>
      </w:r>
      <w:r w:rsidRPr="00593B9E">
        <w:rPr>
          <w:rFonts w:ascii="Times New Roman" w:hAnsi="Times New Roman"/>
        </w:rPr>
        <w:t>a statement of faith adopted by the Southern Baptist</w:t>
      </w:r>
      <w:r>
        <w:rPr>
          <w:rFonts w:ascii="Times New Roman" w:hAnsi="Times New Roman"/>
        </w:rPr>
        <w:t xml:space="preserve"> </w:t>
      </w:r>
      <w:r w:rsidRPr="00593B9E">
        <w:rPr>
          <w:rFonts w:ascii="Times New Roman" w:hAnsi="Times New Roman"/>
        </w:rPr>
        <w:t>Convention.</w:t>
      </w:r>
    </w:p>
    <w:p w14:paraId="3070C134" w14:textId="77777777" w:rsidR="009768EE" w:rsidRPr="00593B9E" w:rsidRDefault="009768EE" w:rsidP="009768EE">
      <w:pPr>
        <w:autoSpaceDE w:val="0"/>
        <w:autoSpaceDN w:val="0"/>
        <w:adjustRightInd w:val="0"/>
        <w:rPr>
          <w:rFonts w:ascii="Times New Roman" w:hAnsi="Times New Roman"/>
        </w:rPr>
      </w:pPr>
    </w:p>
    <w:p w14:paraId="70B0BE5B" w14:textId="77777777" w:rsidR="009768EE" w:rsidRDefault="009768EE" w:rsidP="009768EE">
      <w:pPr>
        <w:autoSpaceDE w:val="0"/>
        <w:autoSpaceDN w:val="0"/>
        <w:adjustRightInd w:val="0"/>
        <w:ind w:firstLine="720"/>
        <w:rPr>
          <w:rFonts w:ascii="Times New Roman" w:hAnsi="Times New Roman"/>
        </w:rPr>
      </w:pPr>
      <w:proofErr w:type="gramStart"/>
      <w:r w:rsidRPr="00593B9E">
        <w:rPr>
          <w:rFonts w:ascii="Times New Roman" w:hAnsi="Times New Roman"/>
        </w:rPr>
        <w:t>In regard to</w:t>
      </w:r>
      <w:proofErr w:type="gramEnd"/>
      <w:r w:rsidRPr="00593B9E">
        <w:rPr>
          <w:rFonts w:ascii="Times New Roman" w:hAnsi="Times New Roman"/>
        </w:rPr>
        <w:t xml:space="preserve"> marriage, sex outside of marriage, sexual orientation, gender identity, pregnancy and</w:t>
      </w:r>
      <w:r>
        <w:rPr>
          <w:rFonts w:ascii="Times New Roman" w:hAnsi="Times New Roman"/>
        </w:rPr>
        <w:t xml:space="preserve"> </w:t>
      </w:r>
      <w:r w:rsidRPr="00593B9E">
        <w:rPr>
          <w:rFonts w:ascii="Times New Roman" w:hAnsi="Times New Roman"/>
        </w:rPr>
        <w:t>abortion, the following statements are illustrative:</w:t>
      </w:r>
    </w:p>
    <w:p w14:paraId="4783A5ED" w14:textId="77777777" w:rsidR="009768EE" w:rsidRPr="00593B9E" w:rsidRDefault="009768EE" w:rsidP="009768EE">
      <w:pPr>
        <w:autoSpaceDE w:val="0"/>
        <w:autoSpaceDN w:val="0"/>
        <w:adjustRightInd w:val="0"/>
        <w:ind w:firstLine="720"/>
        <w:rPr>
          <w:rFonts w:ascii="Times New Roman" w:hAnsi="Times New Roman"/>
        </w:rPr>
      </w:pPr>
    </w:p>
    <w:p w14:paraId="208156E2" w14:textId="77777777" w:rsidR="009768EE" w:rsidRPr="00593B9E" w:rsidRDefault="009768EE" w:rsidP="009768EE">
      <w:pPr>
        <w:autoSpaceDE w:val="0"/>
        <w:autoSpaceDN w:val="0"/>
        <w:adjustRightInd w:val="0"/>
        <w:ind w:left="720"/>
        <w:rPr>
          <w:rFonts w:ascii="Times New Roman" w:hAnsi="Times New Roman"/>
        </w:rPr>
      </w:pPr>
      <w:r w:rsidRPr="00593B9E">
        <w:rPr>
          <w:rFonts w:ascii="Times New Roman" w:hAnsi="Times New Roman"/>
        </w:rPr>
        <w:t>Marriage is the uniting of one man and one woman in covenant commitment for a</w:t>
      </w:r>
    </w:p>
    <w:p w14:paraId="1CEED127" w14:textId="77777777" w:rsidR="009768EE" w:rsidRPr="00593B9E" w:rsidRDefault="009768EE" w:rsidP="009768EE">
      <w:pPr>
        <w:autoSpaceDE w:val="0"/>
        <w:autoSpaceDN w:val="0"/>
        <w:adjustRightInd w:val="0"/>
        <w:ind w:left="720"/>
        <w:rPr>
          <w:rFonts w:ascii="Times New Roman" w:hAnsi="Times New Roman"/>
        </w:rPr>
      </w:pPr>
      <w:r w:rsidRPr="00593B9E">
        <w:rPr>
          <w:rFonts w:ascii="Times New Roman" w:hAnsi="Times New Roman"/>
        </w:rPr>
        <w:t>lifetime. It is God's unique gift to reveal the union between Christ and His church and to</w:t>
      </w:r>
    </w:p>
    <w:p w14:paraId="10DA8FBA" w14:textId="77777777" w:rsidR="009768EE" w:rsidRPr="00593B9E" w:rsidRDefault="009768EE" w:rsidP="009768EE">
      <w:pPr>
        <w:autoSpaceDE w:val="0"/>
        <w:autoSpaceDN w:val="0"/>
        <w:adjustRightInd w:val="0"/>
        <w:ind w:left="720"/>
        <w:rPr>
          <w:rFonts w:ascii="Times New Roman" w:hAnsi="Times New Roman"/>
        </w:rPr>
      </w:pPr>
      <w:r w:rsidRPr="00593B9E">
        <w:rPr>
          <w:rFonts w:ascii="Times New Roman" w:hAnsi="Times New Roman"/>
        </w:rPr>
        <w:t>provide for the man and woman in marriage the framework for intimate companionship,</w:t>
      </w:r>
    </w:p>
    <w:p w14:paraId="2BC87BC8" w14:textId="77777777" w:rsidR="009768EE" w:rsidRPr="00593B9E" w:rsidRDefault="009768EE" w:rsidP="009768EE">
      <w:pPr>
        <w:autoSpaceDE w:val="0"/>
        <w:autoSpaceDN w:val="0"/>
        <w:adjustRightInd w:val="0"/>
        <w:ind w:left="720"/>
        <w:rPr>
          <w:rFonts w:ascii="Times New Roman" w:hAnsi="Times New Roman"/>
        </w:rPr>
      </w:pPr>
      <w:r w:rsidRPr="00593B9E">
        <w:rPr>
          <w:rFonts w:ascii="Times New Roman" w:hAnsi="Times New Roman"/>
        </w:rPr>
        <w:t>the channel of sexual expression according to biblical standards, and the means of</w:t>
      </w:r>
    </w:p>
    <w:p w14:paraId="45417DC0" w14:textId="77777777" w:rsidR="009768EE" w:rsidRPr="00593B9E" w:rsidRDefault="009768EE" w:rsidP="009768EE">
      <w:pPr>
        <w:autoSpaceDE w:val="0"/>
        <w:autoSpaceDN w:val="0"/>
        <w:adjustRightInd w:val="0"/>
        <w:ind w:left="720"/>
        <w:rPr>
          <w:rFonts w:ascii="Times New Roman" w:hAnsi="Times New Roman"/>
        </w:rPr>
      </w:pPr>
      <w:r w:rsidRPr="00593B9E">
        <w:rPr>
          <w:rFonts w:ascii="Times New Roman" w:hAnsi="Times New Roman"/>
        </w:rPr>
        <w:t xml:space="preserve">procreation of </w:t>
      </w:r>
      <w:proofErr w:type="gramStart"/>
      <w:r w:rsidRPr="00593B9E">
        <w:rPr>
          <w:rFonts w:ascii="Times New Roman" w:hAnsi="Times New Roman"/>
        </w:rPr>
        <w:t>the human race</w:t>
      </w:r>
      <w:proofErr w:type="gramEnd"/>
      <w:r w:rsidRPr="00593B9E">
        <w:rPr>
          <w:rFonts w:ascii="Times New Roman" w:hAnsi="Times New Roman"/>
        </w:rPr>
        <w:t xml:space="preserve"> ... Children, from the moment of conception, are a blessing</w:t>
      </w:r>
    </w:p>
    <w:p w14:paraId="7C81FD45" w14:textId="77777777" w:rsidR="009768EE" w:rsidRPr="00593B9E" w:rsidRDefault="009768EE" w:rsidP="009768EE">
      <w:pPr>
        <w:autoSpaceDE w:val="0"/>
        <w:autoSpaceDN w:val="0"/>
        <w:adjustRightInd w:val="0"/>
        <w:ind w:left="720"/>
        <w:rPr>
          <w:rFonts w:ascii="Times New Roman" w:hAnsi="Times New Roman"/>
          <w:i/>
          <w:iCs/>
        </w:rPr>
      </w:pPr>
      <w:r w:rsidRPr="00593B9E">
        <w:rPr>
          <w:rFonts w:ascii="Times New Roman" w:hAnsi="Times New Roman"/>
        </w:rPr>
        <w:t xml:space="preserve">and heritage from the Lord. XVIII The Family, </w:t>
      </w:r>
      <w:r w:rsidRPr="00593B9E">
        <w:rPr>
          <w:rFonts w:ascii="Times New Roman" w:hAnsi="Times New Roman"/>
          <w:i/>
          <w:iCs/>
        </w:rPr>
        <w:t>The Baptist Faith and Message 2000.</w:t>
      </w:r>
    </w:p>
    <w:p w14:paraId="21DE4E0F" w14:textId="77777777" w:rsidR="009768EE" w:rsidRDefault="009768EE" w:rsidP="009768EE">
      <w:pPr>
        <w:autoSpaceDE w:val="0"/>
        <w:autoSpaceDN w:val="0"/>
        <w:adjustRightInd w:val="0"/>
        <w:rPr>
          <w:rFonts w:ascii="Times New Roman" w:hAnsi="Times New Roman"/>
        </w:rPr>
      </w:pPr>
    </w:p>
    <w:p w14:paraId="68655104" w14:textId="77777777" w:rsidR="009768EE" w:rsidRPr="00593B9E" w:rsidRDefault="009768EE" w:rsidP="009768EE">
      <w:pPr>
        <w:autoSpaceDE w:val="0"/>
        <w:autoSpaceDN w:val="0"/>
        <w:adjustRightInd w:val="0"/>
        <w:ind w:left="720"/>
        <w:rPr>
          <w:rFonts w:ascii="Times New Roman" w:hAnsi="Times New Roman"/>
        </w:rPr>
      </w:pPr>
      <w:r w:rsidRPr="00593B9E">
        <w:rPr>
          <w:rFonts w:ascii="Times New Roman" w:hAnsi="Times New Roman"/>
        </w:rPr>
        <w:t>Man is the special creation of God, made in His image. He created them male and female</w:t>
      </w:r>
    </w:p>
    <w:p w14:paraId="11E1EFCE" w14:textId="77777777" w:rsidR="009768EE" w:rsidRPr="00593B9E" w:rsidRDefault="009768EE" w:rsidP="009768EE">
      <w:pPr>
        <w:autoSpaceDE w:val="0"/>
        <w:autoSpaceDN w:val="0"/>
        <w:adjustRightInd w:val="0"/>
        <w:ind w:left="720"/>
        <w:rPr>
          <w:rFonts w:ascii="Times New Roman" w:hAnsi="Times New Roman"/>
        </w:rPr>
      </w:pPr>
      <w:r w:rsidRPr="00593B9E">
        <w:rPr>
          <w:rFonts w:ascii="Times New Roman" w:hAnsi="Times New Roman"/>
        </w:rPr>
        <w:t>as the crowning work of His creation. The gift of gender is thus part of the goodness of</w:t>
      </w:r>
    </w:p>
    <w:p w14:paraId="23B97426" w14:textId="77777777" w:rsidR="009768EE" w:rsidRPr="00593B9E" w:rsidRDefault="009768EE" w:rsidP="009768EE">
      <w:pPr>
        <w:autoSpaceDE w:val="0"/>
        <w:autoSpaceDN w:val="0"/>
        <w:adjustRightInd w:val="0"/>
        <w:ind w:left="720"/>
        <w:rPr>
          <w:rFonts w:ascii="Times New Roman" w:hAnsi="Times New Roman"/>
        </w:rPr>
      </w:pPr>
      <w:r w:rsidRPr="00593B9E">
        <w:rPr>
          <w:rFonts w:ascii="Times New Roman" w:hAnsi="Times New Roman"/>
        </w:rPr>
        <w:t xml:space="preserve">God's creation. III Man, </w:t>
      </w:r>
      <w:r w:rsidRPr="00593B9E">
        <w:rPr>
          <w:rFonts w:ascii="Times New Roman" w:hAnsi="Times New Roman"/>
          <w:i/>
          <w:iCs/>
        </w:rPr>
        <w:t xml:space="preserve">The Baptist Faith and Message 2000. </w:t>
      </w:r>
      <w:r w:rsidRPr="00593B9E">
        <w:rPr>
          <w:rFonts w:ascii="Times New Roman" w:hAnsi="Times New Roman"/>
        </w:rPr>
        <w:t>(The Southern Baptist</w:t>
      </w:r>
    </w:p>
    <w:p w14:paraId="1CA9A621" w14:textId="77777777" w:rsidR="009768EE" w:rsidRPr="00593B9E" w:rsidRDefault="009768EE" w:rsidP="009768EE">
      <w:pPr>
        <w:autoSpaceDE w:val="0"/>
        <w:autoSpaceDN w:val="0"/>
        <w:adjustRightInd w:val="0"/>
        <w:ind w:left="720"/>
        <w:rPr>
          <w:rFonts w:ascii="Times New Roman" w:hAnsi="Times New Roman"/>
        </w:rPr>
      </w:pPr>
      <w:r w:rsidRPr="00593B9E">
        <w:rPr>
          <w:rFonts w:ascii="Times New Roman" w:hAnsi="Times New Roman"/>
        </w:rPr>
        <w:t>Convention elaborated on this tenet most recently in 2014 by the adoption of a resolution</w:t>
      </w:r>
    </w:p>
    <w:p w14:paraId="33570F0A" w14:textId="77777777" w:rsidR="009768EE" w:rsidRDefault="009768EE" w:rsidP="009768EE">
      <w:pPr>
        <w:autoSpaceDE w:val="0"/>
        <w:autoSpaceDN w:val="0"/>
        <w:adjustRightInd w:val="0"/>
        <w:ind w:left="720"/>
        <w:rPr>
          <w:rFonts w:ascii="Times New Roman" w:hAnsi="Times New Roman"/>
        </w:rPr>
      </w:pPr>
      <w:r w:rsidRPr="00593B9E">
        <w:rPr>
          <w:rFonts w:ascii="Times New Roman" w:hAnsi="Times New Roman"/>
        </w:rPr>
        <w:t>"On Transgender Identity.")</w:t>
      </w:r>
    </w:p>
    <w:p w14:paraId="2DE8BE50" w14:textId="77777777" w:rsidR="009768EE" w:rsidRPr="00593B9E" w:rsidRDefault="009768EE" w:rsidP="009768EE">
      <w:pPr>
        <w:autoSpaceDE w:val="0"/>
        <w:autoSpaceDN w:val="0"/>
        <w:adjustRightInd w:val="0"/>
        <w:rPr>
          <w:rFonts w:ascii="Times New Roman" w:hAnsi="Times New Roman"/>
        </w:rPr>
      </w:pPr>
    </w:p>
    <w:p w14:paraId="54D9C812" w14:textId="77777777" w:rsidR="009768EE" w:rsidRPr="00593B9E" w:rsidRDefault="009768EE" w:rsidP="009768EE">
      <w:pPr>
        <w:autoSpaceDE w:val="0"/>
        <w:autoSpaceDN w:val="0"/>
        <w:adjustRightInd w:val="0"/>
        <w:ind w:left="720"/>
        <w:rPr>
          <w:rFonts w:ascii="Times New Roman" w:hAnsi="Times New Roman"/>
        </w:rPr>
      </w:pPr>
      <w:r w:rsidRPr="00593B9E">
        <w:rPr>
          <w:rFonts w:ascii="Times New Roman" w:hAnsi="Times New Roman"/>
        </w:rPr>
        <w:t>Christians should oppose racism, every form of greed, selfishness, and vice, and all forms</w:t>
      </w:r>
    </w:p>
    <w:p w14:paraId="41DD3F8B" w14:textId="77777777" w:rsidR="009768EE" w:rsidRPr="00593B9E" w:rsidRDefault="009768EE" w:rsidP="009768EE">
      <w:pPr>
        <w:autoSpaceDE w:val="0"/>
        <w:autoSpaceDN w:val="0"/>
        <w:adjustRightInd w:val="0"/>
        <w:ind w:left="720"/>
        <w:rPr>
          <w:rFonts w:ascii="Times New Roman" w:hAnsi="Times New Roman"/>
        </w:rPr>
      </w:pPr>
      <w:r w:rsidRPr="00593B9E">
        <w:rPr>
          <w:rFonts w:ascii="Times New Roman" w:hAnsi="Times New Roman"/>
        </w:rPr>
        <w:t>of sexual immorality, including adultery, homosexuality, and pornography ... We should</w:t>
      </w:r>
    </w:p>
    <w:p w14:paraId="5FDB8BA4" w14:textId="77777777" w:rsidR="009768EE" w:rsidRPr="00593B9E" w:rsidRDefault="009768EE" w:rsidP="009768EE">
      <w:pPr>
        <w:autoSpaceDE w:val="0"/>
        <w:autoSpaceDN w:val="0"/>
        <w:adjustRightInd w:val="0"/>
        <w:ind w:left="720"/>
        <w:rPr>
          <w:rFonts w:ascii="Times New Roman" w:hAnsi="Times New Roman"/>
        </w:rPr>
      </w:pPr>
      <w:r w:rsidRPr="00593B9E">
        <w:rPr>
          <w:rFonts w:ascii="Times New Roman" w:hAnsi="Times New Roman"/>
        </w:rPr>
        <w:t>speak on behalf of the unborn and contend for the sanctity of all human life from</w:t>
      </w:r>
    </w:p>
    <w:p w14:paraId="0488EBBF" w14:textId="77777777" w:rsidR="009768EE" w:rsidRPr="00593B9E" w:rsidRDefault="009768EE" w:rsidP="009768EE">
      <w:pPr>
        <w:autoSpaceDE w:val="0"/>
        <w:autoSpaceDN w:val="0"/>
        <w:adjustRightInd w:val="0"/>
        <w:ind w:left="720"/>
        <w:rPr>
          <w:rFonts w:ascii="Times New Roman" w:hAnsi="Times New Roman"/>
          <w:i/>
          <w:iCs/>
        </w:rPr>
      </w:pPr>
      <w:r w:rsidRPr="00593B9E">
        <w:rPr>
          <w:rFonts w:ascii="Times New Roman" w:hAnsi="Times New Roman"/>
        </w:rPr>
        <w:t xml:space="preserve">conception to natural death." XV The Christian and the Social Order, </w:t>
      </w:r>
      <w:r w:rsidRPr="00593B9E">
        <w:rPr>
          <w:rFonts w:ascii="Times New Roman" w:hAnsi="Times New Roman"/>
          <w:i/>
          <w:iCs/>
        </w:rPr>
        <w:t>The Baptist Faith</w:t>
      </w:r>
    </w:p>
    <w:p w14:paraId="13C8B7B6" w14:textId="77777777" w:rsidR="009768EE" w:rsidRPr="00593B9E" w:rsidRDefault="009768EE" w:rsidP="009768EE">
      <w:pPr>
        <w:autoSpaceDE w:val="0"/>
        <w:autoSpaceDN w:val="0"/>
        <w:adjustRightInd w:val="0"/>
        <w:ind w:left="720"/>
        <w:rPr>
          <w:rFonts w:ascii="Times New Roman" w:hAnsi="Times New Roman"/>
          <w:i/>
          <w:iCs/>
        </w:rPr>
      </w:pPr>
      <w:r w:rsidRPr="00593B9E">
        <w:rPr>
          <w:rFonts w:ascii="Times New Roman" w:hAnsi="Times New Roman"/>
          <w:i/>
          <w:iCs/>
        </w:rPr>
        <w:t>and Message 2000.</w:t>
      </w:r>
    </w:p>
    <w:p w14:paraId="163C72DF" w14:textId="77777777" w:rsidR="009768EE" w:rsidRDefault="009768EE" w:rsidP="009768EE">
      <w:pPr>
        <w:autoSpaceDE w:val="0"/>
        <w:autoSpaceDN w:val="0"/>
        <w:adjustRightInd w:val="0"/>
        <w:rPr>
          <w:rFonts w:ascii="Times New Roman" w:hAnsi="Times New Roman"/>
        </w:rPr>
      </w:pPr>
    </w:p>
    <w:p w14:paraId="280F9FDE" w14:textId="77777777" w:rsidR="009768EE" w:rsidRDefault="009768EE" w:rsidP="009768EE">
      <w:pPr>
        <w:autoSpaceDE w:val="0"/>
        <w:autoSpaceDN w:val="0"/>
        <w:adjustRightInd w:val="0"/>
        <w:ind w:firstLine="720"/>
        <w:rPr>
          <w:rFonts w:ascii="Times New Roman" w:hAnsi="Times New Roman"/>
        </w:rPr>
      </w:pPr>
      <w:r w:rsidRPr="00593B9E">
        <w:rPr>
          <w:rFonts w:ascii="Times New Roman" w:hAnsi="Times New Roman"/>
        </w:rPr>
        <w:t>The Seminary's policies are rooted in these religious tenets. Application of a regulation would</w:t>
      </w:r>
      <w:r>
        <w:rPr>
          <w:rFonts w:ascii="Times New Roman" w:hAnsi="Times New Roman"/>
        </w:rPr>
        <w:t xml:space="preserve"> </w:t>
      </w:r>
      <w:r w:rsidRPr="00593B9E">
        <w:rPr>
          <w:rFonts w:ascii="Times New Roman" w:hAnsi="Times New Roman"/>
        </w:rPr>
        <w:t>not be consistent with these tenets if the regulation prohibited the institution from following its</w:t>
      </w:r>
      <w:r>
        <w:rPr>
          <w:rFonts w:ascii="Times New Roman" w:hAnsi="Times New Roman"/>
        </w:rPr>
        <w:t xml:space="preserve"> </w:t>
      </w:r>
      <w:r w:rsidRPr="00593B9E">
        <w:rPr>
          <w:rFonts w:ascii="Times New Roman" w:hAnsi="Times New Roman"/>
        </w:rPr>
        <w:t>policies, that is, if the regulation prohibited the Seminary:</w:t>
      </w:r>
      <w:r>
        <w:rPr>
          <w:rFonts w:ascii="Times New Roman" w:hAnsi="Times New Roman"/>
        </w:rPr>
        <w:t xml:space="preserve"> </w:t>
      </w:r>
      <w:r w:rsidRPr="00593B9E">
        <w:rPr>
          <w:rFonts w:ascii="Times New Roman" w:hAnsi="Times New Roman"/>
        </w:rPr>
        <w:t>From engaging in recruiting and admissions under a policy which called for the</w:t>
      </w:r>
      <w:r>
        <w:rPr>
          <w:rFonts w:ascii="Times New Roman" w:hAnsi="Times New Roman"/>
        </w:rPr>
        <w:t xml:space="preserve"> </w:t>
      </w:r>
      <w:r w:rsidRPr="00593B9E">
        <w:rPr>
          <w:rFonts w:ascii="Times New Roman" w:hAnsi="Times New Roman"/>
        </w:rPr>
        <w:t>consideration of an applicant for admission's sexual orientation, transgendered status, marital</w:t>
      </w:r>
      <w:r>
        <w:rPr>
          <w:rFonts w:ascii="Times New Roman" w:hAnsi="Times New Roman"/>
        </w:rPr>
        <w:t xml:space="preserve"> </w:t>
      </w:r>
      <w:r w:rsidRPr="00593B9E">
        <w:rPr>
          <w:rFonts w:ascii="Times New Roman" w:hAnsi="Times New Roman"/>
        </w:rPr>
        <w:t>status, past and present practices regarding marriage, sex outside of marriage, pregnancy, and</w:t>
      </w:r>
      <w:r>
        <w:rPr>
          <w:rFonts w:ascii="Times New Roman" w:hAnsi="Times New Roman"/>
        </w:rPr>
        <w:t xml:space="preserve"> </w:t>
      </w:r>
      <w:r w:rsidRPr="00593B9E">
        <w:rPr>
          <w:rFonts w:ascii="Times New Roman" w:hAnsi="Times New Roman"/>
        </w:rPr>
        <w:t xml:space="preserve">abortion (these considerations </w:t>
      </w:r>
      <w:r w:rsidRPr="00593B9E">
        <w:rPr>
          <w:rFonts w:ascii="Times New Roman" w:hAnsi="Times New Roman"/>
        </w:rPr>
        <w:lastRenderedPageBreak/>
        <w:t>collectively referred to hereafter as "student and employee</w:t>
      </w:r>
      <w:r>
        <w:rPr>
          <w:rFonts w:ascii="Times New Roman" w:hAnsi="Times New Roman"/>
        </w:rPr>
        <w:t xml:space="preserve"> </w:t>
      </w:r>
      <w:r w:rsidRPr="00593B9E">
        <w:rPr>
          <w:rFonts w:ascii="Times New Roman" w:hAnsi="Times New Roman"/>
        </w:rPr>
        <w:t>characteristics"), and prohibited the institution from treating that person differently as a result of</w:t>
      </w:r>
      <w:r>
        <w:rPr>
          <w:rFonts w:ascii="Times New Roman" w:hAnsi="Times New Roman"/>
        </w:rPr>
        <w:t xml:space="preserve"> </w:t>
      </w:r>
      <w:r w:rsidRPr="00593B9E">
        <w:rPr>
          <w:rFonts w:ascii="Times New Roman" w:hAnsi="Times New Roman"/>
        </w:rPr>
        <w:t>that consideration;</w:t>
      </w:r>
      <w:r>
        <w:rPr>
          <w:rFonts w:ascii="Times New Roman" w:hAnsi="Times New Roman"/>
        </w:rPr>
        <w:t xml:space="preserve"> </w:t>
      </w:r>
    </w:p>
    <w:p w14:paraId="7A74CCBB" w14:textId="77777777" w:rsidR="009768EE" w:rsidRDefault="009768EE" w:rsidP="009768EE">
      <w:pPr>
        <w:autoSpaceDE w:val="0"/>
        <w:autoSpaceDN w:val="0"/>
        <w:adjustRightInd w:val="0"/>
        <w:ind w:left="720" w:firstLine="720"/>
        <w:rPr>
          <w:rFonts w:ascii="Times New Roman" w:hAnsi="Times New Roman"/>
        </w:rPr>
      </w:pPr>
      <w:r w:rsidRPr="00593B9E">
        <w:rPr>
          <w:rFonts w:ascii="Times New Roman" w:hAnsi="Times New Roman"/>
        </w:rPr>
        <w:t>From subjecting students to rules of behavior, sanctions, or other treatment because of the</w:t>
      </w:r>
      <w:r>
        <w:rPr>
          <w:rFonts w:ascii="Times New Roman" w:hAnsi="Times New Roman"/>
        </w:rPr>
        <w:t xml:space="preserve"> </w:t>
      </w:r>
      <w:proofErr w:type="gramStart"/>
      <w:r w:rsidRPr="00593B9E">
        <w:rPr>
          <w:rFonts w:ascii="Times New Roman" w:hAnsi="Times New Roman"/>
        </w:rPr>
        <w:t>students</w:t>
      </w:r>
      <w:proofErr w:type="gramEnd"/>
      <w:r w:rsidRPr="00593B9E">
        <w:rPr>
          <w:rFonts w:ascii="Times New Roman" w:hAnsi="Times New Roman"/>
        </w:rPr>
        <w:t xml:space="preserve"> characteristics. Examples would be the institution's rules regarding eligibility for</w:t>
      </w:r>
      <w:r>
        <w:rPr>
          <w:rFonts w:ascii="Times New Roman" w:hAnsi="Times New Roman"/>
        </w:rPr>
        <w:t xml:space="preserve"> </w:t>
      </w:r>
      <w:r w:rsidRPr="00593B9E">
        <w:rPr>
          <w:rFonts w:ascii="Times New Roman" w:hAnsi="Times New Roman"/>
        </w:rPr>
        <w:t>employment of the student by the institution; the assignment of housing, restrooms and locker</w:t>
      </w:r>
      <w:r>
        <w:rPr>
          <w:rFonts w:ascii="Times New Roman" w:hAnsi="Times New Roman"/>
        </w:rPr>
        <w:t xml:space="preserve"> </w:t>
      </w:r>
      <w:r w:rsidRPr="00593B9E">
        <w:rPr>
          <w:rFonts w:ascii="Times New Roman" w:hAnsi="Times New Roman"/>
        </w:rPr>
        <w:t>rooms, and restrictions to athletic activities by birth sex; prohibition of sex outside of marriage</w:t>
      </w:r>
      <w:r>
        <w:rPr>
          <w:rFonts w:ascii="Times New Roman" w:hAnsi="Times New Roman"/>
        </w:rPr>
        <w:t xml:space="preserve"> </w:t>
      </w:r>
      <w:r w:rsidRPr="00593B9E">
        <w:rPr>
          <w:rFonts w:ascii="Times New Roman" w:hAnsi="Times New Roman"/>
        </w:rPr>
        <w:t>between a man and a woman; sanctions as the result of pregnancy and abortion; and</w:t>
      </w:r>
      <w:r>
        <w:rPr>
          <w:rFonts w:ascii="Times New Roman" w:hAnsi="Times New Roman"/>
        </w:rPr>
        <w:t xml:space="preserve"> </w:t>
      </w:r>
    </w:p>
    <w:p w14:paraId="6DDF0DE7" w14:textId="77777777" w:rsidR="009768EE" w:rsidRPr="00593B9E" w:rsidRDefault="009768EE" w:rsidP="009768EE">
      <w:pPr>
        <w:autoSpaceDE w:val="0"/>
        <w:autoSpaceDN w:val="0"/>
        <w:adjustRightInd w:val="0"/>
        <w:ind w:left="720" w:firstLine="720"/>
        <w:rPr>
          <w:rFonts w:ascii="Times New Roman" w:hAnsi="Times New Roman"/>
        </w:rPr>
      </w:pPr>
      <w:r w:rsidRPr="00593B9E">
        <w:rPr>
          <w:rFonts w:ascii="Times New Roman" w:hAnsi="Times New Roman"/>
        </w:rPr>
        <w:t>From making all employment decisions, including but not limited to selection criteria and</w:t>
      </w:r>
      <w:r>
        <w:rPr>
          <w:rFonts w:ascii="Times New Roman" w:hAnsi="Times New Roman"/>
        </w:rPr>
        <w:t xml:space="preserve"> </w:t>
      </w:r>
      <w:r w:rsidRPr="00593B9E">
        <w:rPr>
          <w:rFonts w:ascii="Times New Roman" w:hAnsi="Times New Roman"/>
        </w:rPr>
        <w:t>pre-employment inquiries, recruitment, the decision to employ, retention decisions, and decisions</w:t>
      </w:r>
      <w:r>
        <w:rPr>
          <w:rFonts w:ascii="Times New Roman" w:hAnsi="Times New Roman"/>
        </w:rPr>
        <w:t xml:space="preserve"> </w:t>
      </w:r>
      <w:r w:rsidRPr="00593B9E">
        <w:rPr>
          <w:rFonts w:ascii="Times New Roman" w:hAnsi="Times New Roman"/>
        </w:rPr>
        <w:t>regarding sanctions, in a manner which takes into consideration these employee characteristics.</w:t>
      </w:r>
    </w:p>
    <w:p w14:paraId="21254D62" w14:textId="77777777" w:rsidR="009768EE" w:rsidRDefault="009768EE" w:rsidP="009768EE">
      <w:pPr>
        <w:autoSpaceDE w:val="0"/>
        <w:autoSpaceDN w:val="0"/>
        <w:adjustRightInd w:val="0"/>
        <w:rPr>
          <w:rFonts w:ascii="Times New Roman" w:hAnsi="Times New Roman"/>
        </w:rPr>
      </w:pPr>
    </w:p>
    <w:p w14:paraId="2F1662D2" w14:textId="77777777" w:rsidR="009768EE" w:rsidRPr="00593B9E" w:rsidRDefault="009768EE" w:rsidP="009768EE">
      <w:pPr>
        <w:autoSpaceDE w:val="0"/>
        <w:autoSpaceDN w:val="0"/>
        <w:adjustRightInd w:val="0"/>
        <w:ind w:firstLine="720"/>
        <w:rPr>
          <w:rFonts w:ascii="Times New Roman" w:hAnsi="Times New Roman"/>
        </w:rPr>
      </w:pPr>
      <w:r w:rsidRPr="00593B9E">
        <w:rPr>
          <w:rFonts w:ascii="Times New Roman" w:hAnsi="Times New Roman"/>
        </w:rPr>
        <w:t>Thus, th</w:t>
      </w:r>
      <w:r>
        <w:rPr>
          <w:rFonts w:ascii="Times New Roman" w:hAnsi="Times New Roman"/>
        </w:rPr>
        <w:t>e</w:t>
      </w:r>
      <w:r w:rsidRPr="00593B9E">
        <w:rPr>
          <w:rFonts w:ascii="Times New Roman" w:hAnsi="Times New Roman"/>
        </w:rPr>
        <w:t xml:space="preserve"> claim for exemption includes exemption from those specified regulations to the extent</w:t>
      </w:r>
      <w:r>
        <w:rPr>
          <w:rFonts w:ascii="Times New Roman" w:hAnsi="Times New Roman"/>
        </w:rPr>
        <w:t xml:space="preserve"> </w:t>
      </w:r>
      <w:r w:rsidRPr="00593B9E">
        <w:rPr>
          <w:rFonts w:ascii="Times New Roman" w:hAnsi="Times New Roman"/>
        </w:rPr>
        <w:t>the regulation would require the institution to treat marriage, sex outside of marriage,</w:t>
      </w:r>
    </w:p>
    <w:p w14:paraId="08D9F14D" w14:textId="77777777" w:rsidR="009768EE" w:rsidRPr="00593B9E" w:rsidRDefault="009768EE" w:rsidP="009768EE">
      <w:pPr>
        <w:autoSpaceDE w:val="0"/>
        <w:autoSpaceDN w:val="0"/>
        <w:adjustRightInd w:val="0"/>
        <w:rPr>
          <w:rFonts w:ascii="Times New Roman" w:hAnsi="Times New Roman"/>
        </w:rPr>
      </w:pPr>
      <w:r w:rsidRPr="00593B9E">
        <w:rPr>
          <w:rFonts w:ascii="Times New Roman" w:hAnsi="Times New Roman"/>
        </w:rPr>
        <w:t>homosexuality, gender identity, pregnancy and abortion in a manner that is inconsistent with the</w:t>
      </w:r>
    </w:p>
    <w:p w14:paraId="2C0AD6BD" w14:textId="77777777" w:rsidR="009768EE" w:rsidRDefault="009768EE" w:rsidP="009768EE">
      <w:pPr>
        <w:autoSpaceDE w:val="0"/>
        <w:autoSpaceDN w:val="0"/>
        <w:adjustRightInd w:val="0"/>
        <w:rPr>
          <w:rFonts w:ascii="Times New Roman" w:hAnsi="Times New Roman"/>
        </w:rPr>
      </w:pPr>
      <w:r w:rsidRPr="00593B9E">
        <w:rPr>
          <w:rFonts w:ascii="Times New Roman" w:hAnsi="Times New Roman"/>
        </w:rPr>
        <w:t>religious tenets of the Convention.</w:t>
      </w:r>
    </w:p>
    <w:p w14:paraId="36DCDA3E" w14:textId="77777777" w:rsidR="009768EE" w:rsidRDefault="009768EE" w:rsidP="009768EE">
      <w:pPr>
        <w:autoSpaceDE w:val="0"/>
        <w:autoSpaceDN w:val="0"/>
        <w:adjustRightInd w:val="0"/>
        <w:rPr>
          <w:rFonts w:ascii="Times New Roman" w:hAnsi="Times New Roman"/>
        </w:rPr>
      </w:pPr>
    </w:p>
    <w:p w14:paraId="51AD3E3C" w14:textId="77777777" w:rsidR="009768EE" w:rsidRDefault="009768EE" w:rsidP="009768EE">
      <w:pPr>
        <w:autoSpaceDE w:val="0"/>
        <w:autoSpaceDN w:val="0"/>
        <w:adjustRightInd w:val="0"/>
        <w:rPr>
          <w:rFonts w:ascii="Times New Roman" w:hAnsi="Times New Roman"/>
        </w:rPr>
      </w:pPr>
      <w:r>
        <w:rPr>
          <w:rFonts w:ascii="Times New Roman" w:hAnsi="Times New Roman"/>
        </w:rPr>
        <w:tab/>
        <w:t>Based on this exemption request, SEBTS received a letter dated January 13, 2016, which stated:</w:t>
      </w:r>
    </w:p>
    <w:p w14:paraId="7E396919" w14:textId="77777777" w:rsidR="009768EE" w:rsidRDefault="009768EE" w:rsidP="009768EE">
      <w:pPr>
        <w:autoSpaceDE w:val="0"/>
        <w:autoSpaceDN w:val="0"/>
        <w:adjustRightInd w:val="0"/>
        <w:ind w:left="720"/>
        <w:rPr>
          <w:rFonts w:ascii="Times New Roman" w:hAnsi="Times New Roman"/>
        </w:rPr>
      </w:pPr>
      <w:r>
        <w:rPr>
          <w:rFonts w:ascii="Times New Roman" w:hAnsi="Times New Roman"/>
        </w:rPr>
        <w:t xml:space="preserve">The Seminary is exempt from these provisions to the extent that they prohibit discrimination </w:t>
      </w:r>
      <w:proofErr w:type="gramStart"/>
      <w:r>
        <w:rPr>
          <w:rFonts w:ascii="Times New Roman" w:hAnsi="Times New Roman"/>
        </w:rPr>
        <w:t>on the basis of</w:t>
      </w:r>
      <w:proofErr w:type="gramEnd"/>
      <w:r>
        <w:rPr>
          <w:rFonts w:ascii="Times New Roman" w:hAnsi="Times New Roman"/>
        </w:rPr>
        <w:t xml:space="preserve"> marital status, sex outside of marriage, sexual orientation, gender identity, pregnancy, or abortion and compliance would conflict with the controlling organization’s religious tenets.</w:t>
      </w:r>
    </w:p>
    <w:p w14:paraId="48B632D2" w14:textId="1F1F205E" w:rsidR="00A776D8" w:rsidRPr="00A96FAF" w:rsidRDefault="00CF4EBA" w:rsidP="00D50D78">
      <w:pPr>
        <w:spacing w:after="160" w:line="259" w:lineRule="auto"/>
        <w:jc w:val="center"/>
        <w:rPr>
          <w:rFonts w:asciiTheme="minorHAnsi" w:hAnsiTheme="minorHAnsi" w:cstheme="minorHAnsi"/>
          <w:b/>
          <w:sz w:val="96"/>
          <w:szCs w:val="96"/>
        </w:rPr>
      </w:pPr>
      <w:r w:rsidRPr="00A96FAF">
        <w:rPr>
          <w:rFonts w:asciiTheme="minorHAnsi" w:hAnsiTheme="minorHAnsi" w:cstheme="minorHAnsi"/>
          <w:b/>
          <w:sz w:val="96"/>
          <w:szCs w:val="96"/>
        </w:rPr>
        <w:br w:type="page"/>
      </w:r>
    </w:p>
    <w:p w14:paraId="6A8850B4" w14:textId="77777777" w:rsidR="00522DE3" w:rsidRPr="00F46D04" w:rsidRDefault="00522DE3" w:rsidP="00E31510">
      <w:pPr>
        <w:pBdr>
          <w:top w:val="nil"/>
          <w:left w:val="nil"/>
          <w:bottom w:val="nil"/>
          <w:right w:val="nil"/>
          <w:between w:val="nil"/>
        </w:pBdr>
        <w:rPr>
          <w:rFonts w:asciiTheme="minorHAnsi" w:hAnsiTheme="minorHAnsi" w:cstheme="minorHAnsi"/>
          <w:color w:val="000000"/>
        </w:rPr>
      </w:pPr>
    </w:p>
    <w:sdt>
      <w:sdtPr>
        <w:rPr>
          <w:rFonts w:ascii="Calibri" w:hAnsi="Calibri" w:cs="Times New Roman"/>
          <w:b w:val="0"/>
          <w:bCs w:val="0"/>
          <w:color w:val="auto"/>
          <w:sz w:val="24"/>
          <w:u w:val="none"/>
        </w:rPr>
        <w:id w:val="-1919557535"/>
        <w:docPartObj>
          <w:docPartGallery w:val="Table of Contents"/>
          <w:docPartUnique/>
        </w:docPartObj>
      </w:sdtPr>
      <w:sdtEndPr>
        <w:rPr>
          <w:noProof/>
        </w:rPr>
      </w:sdtEndPr>
      <w:sdtContent>
        <w:p w14:paraId="1EDD82DB" w14:textId="3314FA16" w:rsidR="001379AF" w:rsidRDefault="001379AF" w:rsidP="00A96A05">
          <w:pPr>
            <w:pStyle w:val="TOCHeading"/>
            <w:numPr>
              <w:ilvl w:val="0"/>
              <w:numId w:val="0"/>
            </w:numPr>
          </w:pPr>
          <w:r>
            <w:t>Table of Contents</w:t>
          </w:r>
        </w:p>
        <w:p w14:paraId="1971A070" w14:textId="67FD0606" w:rsidR="0090299D" w:rsidRDefault="001379AF">
          <w:pPr>
            <w:pStyle w:val="TOC1"/>
            <w:rPr>
              <w:rFonts w:asciiTheme="minorHAnsi" w:eastAsiaTheme="minorEastAsia" w:hAnsiTheme="minorHAnsi" w:cstheme="minorBidi"/>
              <w:noProof/>
              <w:kern w:val="2"/>
              <w14:ligatures w14:val="standardContextual"/>
            </w:rPr>
          </w:pPr>
          <w:r>
            <w:fldChar w:fldCharType="begin"/>
          </w:r>
          <w:r>
            <w:instrText xml:space="preserve"> TOC \o "1-3" \h \z \u </w:instrText>
          </w:r>
          <w:r>
            <w:fldChar w:fldCharType="separate"/>
          </w:r>
          <w:hyperlink w:anchor="_Toc172034925" w:history="1">
            <w:r w:rsidR="0090299D" w:rsidRPr="002A588C">
              <w:rPr>
                <w:rStyle w:val="Hyperlink"/>
                <w:noProof/>
              </w:rPr>
              <w:t>1.</w:t>
            </w:r>
            <w:r w:rsidR="0090299D">
              <w:rPr>
                <w:rFonts w:asciiTheme="minorHAnsi" w:eastAsiaTheme="minorEastAsia" w:hAnsiTheme="minorHAnsi" w:cstheme="minorBidi"/>
                <w:noProof/>
                <w:kern w:val="2"/>
                <w14:ligatures w14:val="standardContextual"/>
              </w:rPr>
              <w:tab/>
            </w:r>
            <w:r w:rsidR="0090299D" w:rsidRPr="002A588C">
              <w:rPr>
                <w:rStyle w:val="Hyperlink"/>
                <w:noProof/>
              </w:rPr>
              <w:t>Purpose</w:t>
            </w:r>
            <w:r w:rsidR="0090299D">
              <w:rPr>
                <w:noProof/>
                <w:webHidden/>
              </w:rPr>
              <w:tab/>
            </w:r>
            <w:r w:rsidR="0090299D">
              <w:rPr>
                <w:noProof/>
                <w:webHidden/>
              </w:rPr>
              <w:fldChar w:fldCharType="begin"/>
            </w:r>
            <w:r w:rsidR="0090299D">
              <w:rPr>
                <w:noProof/>
                <w:webHidden/>
              </w:rPr>
              <w:instrText xml:space="preserve"> PAGEREF _Toc172034925 \h </w:instrText>
            </w:r>
            <w:r w:rsidR="0090299D">
              <w:rPr>
                <w:noProof/>
                <w:webHidden/>
              </w:rPr>
            </w:r>
            <w:r w:rsidR="0090299D">
              <w:rPr>
                <w:noProof/>
                <w:webHidden/>
              </w:rPr>
              <w:fldChar w:fldCharType="separate"/>
            </w:r>
            <w:r w:rsidR="004A299B">
              <w:rPr>
                <w:noProof/>
                <w:webHidden/>
              </w:rPr>
              <w:t>9</w:t>
            </w:r>
            <w:r w:rsidR="0090299D">
              <w:rPr>
                <w:noProof/>
                <w:webHidden/>
              </w:rPr>
              <w:fldChar w:fldCharType="end"/>
            </w:r>
          </w:hyperlink>
        </w:p>
        <w:p w14:paraId="3724B1AB" w14:textId="69A384F5" w:rsidR="0090299D" w:rsidRDefault="00000000">
          <w:pPr>
            <w:pStyle w:val="TOC1"/>
            <w:rPr>
              <w:rFonts w:asciiTheme="minorHAnsi" w:eastAsiaTheme="minorEastAsia" w:hAnsiTheme="minorHAnsi" w:cstheme="minorBidi"/>
              <w:noProof/>
              <w:kern w:val="2"/>
              <w14:ligatures w14:val="standardContextual"/>
            </w:rPr>
          </w:pPr>
          <w:hyperlink w:anchor="_Toc172034926" w:history="1">
            <w:r w:rsidR="0090299D" w:rsidRPr="002A588C">
              <w:rPr>
                <w:rStyle w:val="Hyperlink"/>
                <w:noProof/>
              </w:rPr>
              <w:t>2.</w:t>
            </w:r>
            <w:r w:rsidR="0090299D">
              <w:rPr>
                <w:rFonts w:asciiTheme="minorHAnsi" w:eastAsiaTheme="minorEastAsia" w:hAnsiTheme="minorHAnsi" w:cstheme="minorBidi"/>
                <w:noProof/>
                <w:kern w:val="2"/>
                <w14:ligatures w14:val="standardContextual"/>
              </w:rPr>
              <w:tab/>
            </w:r>
            <w:r w:rsidR="0090299D" w:rsidRPr="002A588C">
              <w:rPr>
                <w:rStyle w:val="Hyperlink"/>
                <w:noProof/>
              </w:rPr>
              <w:t>Notice of Nondiscrimination</w:t>
            </w:r>
            <w:r w:rsidR="0090299D">
              <w:rPr>
                <w:noProof/>
                <w:webHidden/>
              </w:rPr>
              <w:tab/>
            </w:r>
            <w:r w:rsidR="0090299D">
              <w:rPr>
                <w:noProof/>
                <w:webHidden/>
              </w:rPr>
              <w:fldChar w:fldCharType="begin"/>
            </w:r>
            <w:r w:rsidR="0090299D">
              <w:rPr>
                <w:noProof/>
                <w:webHidden/>
              </w:rPr>
              <w:instrText xml:space="preserve"> PAGEREF _Toc172034926 \h </w:instrText>
            </w:r>
            <w:r w:rsidR="0090299D">
              <w:rPr>
                <w:noProof/>
                <w:webHidden/>
              </w:rPr>
            </w:r>
            <w:r w:rsidR="0090299D">
              <w:rPr>
                <w:noProof/>
                <w:webHidden/>
              </w:rPr>
              <w:fldChar w:fldCharType="separate"/>
            </w:r>
            <w:r w:rsidR="004A299B">
              <w:rPr>
                <w:noProof/>
                <w:webHidden/>
              </w:rPr>
              <w:t>9</w:t>
            </w:r>
            <w:r w:rsidR="0090299D">
              <w:rPr>
                <w:noProof/>
                <w:webHidden/>
              </w:rPr>
              <w:fldChar w:fldCharType="end"/>
            </w:r>
          </w:hyperlink>
        </w:p>
        <w:p w14:paraId="15C0C3D1" w14:textId="7F2B4FB4" w:rsidR="0090299D" w:rsidRDefault="00000000">
          <w:pPr>
            <w:pStyle w:val="TOC1"/>
            <w:rPr>
              <w:rFonts w:asciiTheme="minorHAnsi" w:eastAsiaTheme="minorEastAsia" w:hAnsiTheme="minorHAnsi" w:cstheme="minorBidi"/>
              <w:noProof/>
              <w:kern w:val="2"/>
              <w14:ligatures w14:val="standardContextual"/>
            </w:rPr>
          </w:pPr>
          <w:hyperlink w:anchor="_Toc172034927" w:history="1">
            <w:r w:rsidR="0090299D" w:rsidRPr="002A588C">
              <w:rPr>
                <w:rStyle w:val="Hyperlink"/>
                <w:noProof/>
              </w:rPr>
              <w:t>3.</w:t>
            </w:r>
            <w:r w:rsidR="0090299D">
              <w:rPr>
                <w:rFonts w:asciiTheme="minorHAnsi" w:eastAsiaTheme="minorEastAsia" w:hAnsiTheme="minorHAnsi" w:cstheme="minorBidi"/>
                <w:noProof/>
                <w:kern w:val="2"/>
                <w14:ligatures w14:val="standardContextual"/>
              </w:rPr>
              <w:tab/>
            </w:r>
            <w:r w:rsidR="0090299D" w:rsidRPr="002A588C">
              <w:rPr>
                <w:rStyle w:val="Hyperlink"/>
                <w:noProof/>
              </w:rPr>
              <w:t>Title IX Team Contacts</w:t>
            </w:r>
            <w:r w:rsidR="0090299D">
              <w:rPr>
                <w:noProof/>
                <w:webHidden/>
              </w:rPr>
              <w:tab/>
            </w:r>
            <w:r w:rsidR="0090299D">
              <w:rPr>
                <w:noProof/>
                <w:webHidden/>
              </w:rPr>
              <w:fldChar w:fldCharType="begin"/>
            </w:r>
            <w:r w:rsidR="0090299D">
              <w:rPr>
                <w:noProof/>
                <w:webHidden/>
              </w:rPr>
              <w:instrText xml:space="preserve"> PAGEREF _Toc172034927 \h </w:instrText>
            </w:r>
            <w:r w:rsidR="0090299D">
              <w:rPr>
                <w:noProof/>
                <w:webHidden/>
              </w:rPr>
            </w:r>
            <w:r w:rsidR="0090299D">
              <w:rPr>
                <w:noProof/>
                <w:webHidden/>
              </w:rPr>
              <w:fldChar w:fldCharType="separate"/>
            </w:r>
            <w:r w:rsidR="004A299B">
              <w:rPr>
                <w:noProof/>
                <w:webHidden/>
              </w:rPr>
              <w:t>9</w:t>
            </w:r>
            <w:r w:rsidR="0090299D">
              <w:rPr>
                <w:noProof/>
                <w:webHidden/>
              </w:rPr>
              <w:fldChar w:fldCharType="end"/>
            </w:r>
          </w:hyperlink>
        </w:p>
        <w:p w14:paraId="1F24E279" w14:textId="2B0A13EF" w:rsidR="0090299D" w:rsidRDefault="00000000">
          <w:pPr>
            <w:pStyle w:val="TOC1"/>
            <w:rPr>
              <w:rFonts w:asciiTheme="minorHAnsi" w:eastAsiaTheme="minorEastAsia" w:hAnsiTheme="minorHAnsi" w:cstheme="minorBidi"/>
              <w:noProof/>
              <w:kern w:val="2"/>
              <w14:ligatures w14:val="standardContextual"/>
            </w:rPr>
          </w:pPr>
          <w:hyperlink w:anchor="_Toc172034928" w:history="1">
            <w:r w:rsidR="0090299D" w:rsidRPr="002A588C">
              <w:rPr>
                <w:rStyle w:val="Hyperlink"/>
                <w:noProof/>
              </w:rPr>
              <w:t>4.</w:t>
            </w:r>
            <w:r w:rsidR="0090299D">
              <w:rPr>
                <w:rFonts w:asciiTheme="minorHAnsi" w:eastAsiaTheme="minorEastAsia" w:hAnsiTheme="minorHAnsi" w:cstheme="minorBidi"/>
                <w:noProof/>
                <w:kern w:val="2"/>
                <w14:ligatures w14:val="standardContextual"/>
              </w:rPr>
              <w:tab/>
            </w:r>
            <w:r w:rsidR="0090299D" w:rsidRPr="002A588C">
              <w:rPr>
                <w:rStyle w:val="Hyperlink"/>
                <w:noProof/>
              </w:rPr>
              <w:t>External Contact Information</w:t>
            </w:r>
            <w:r w:rsidR="0090299D">
              <w:rPr>
                <w:noProof/>
                <w:webHidden/>
              </w:rPr>
              <w:tab/>
            </w:r>
            <w:r w:rsidR="0090299D">
              <w:rPr>
                <w:noProof/>
                <w:webHidden/>
              </w:rPr>
              <w:fldChar w:fldCharType="begin"/>
            </w:r>
            <w:r w:rsidR="0090299D">
              <w:rPr>
                <w:noProof/>
                <w:webHidden/>
              </w:rPr>
              <w:instrText xml:space="preserve"> PAGEREF _Toc172034928 \h </w:instrText>
            </w:r>
            <w:r w:rsidR="0090299D">
              <w:rPr>
                <w:noProof/>
                <w:webHidden/>
              </w:rPr>
            </w:r>
            <w:r w:rsidR="0090299D">
              <w:rPr>
                <w:noProof/>
                <w:webHidden/>
              </w:rPr>
              <w:fldChar w:fldCharType="separate"/>
            </w:r>
            <w:r w:rsidR="004A299B">
              <w:rPr>
                <w:noProof/>
                <w:webHidden/>
              </w:rPr>
              <w:t>10</w:t>
            </w:r>
            <w:r w:rsidR="0090299D">
              <w:rPr>
                <w:noProof/>
                <w:webHidden/>
              </w:rPr>
              <w:fldChar w:fldCharType="end"/>
            </w:r>
          </w:hyperlink>
        </w:p>
        <w:p w14:paraId="6511029D" w14:textId="19094616" w:rsidR="0090299D" w:rsidRDefault="00000000">
          <w:pPr>
            <w:pStyle w:val="TOC1"/>
            <w:rPr>
              <w:rFonts w:asciiTheme="minorHAnsi" w:eastAsiaTheme="minorEastAsia" w:hAnsiTheme="minorHAnsi" w:cstheme="minorBidi"/>
              <w:noProof/>
              <w:kern w:val="2"/>
              <w14:ligatures w14:val="standardContextual"/>
            </w:rPr>
          </w:pPr>
          <w:hyperlink w:anchor="_Toc172034929" w:history="1">
            <w:r w:rsidR="0090299D" w:rsidRPr="002A588C">
              <w:rPr>
                <w:rStyle w:val="Hyperlink"/>
                <w:noProof/>
              </w:rPr>
              <w:t>5.</w:t>
            </w:r>
            <w:r w:rsidR="0090299D">
              <w:rPr>
                <w:rFonts w:asciiTheme="minorHAnsi" w:eastAsiaTheme="minorEastAsia" w:hAnsiTheme="minorHAnsi" w:cstheme="minorBidi"/>
                <w:noProof/>
                <w:kern w:val="2"/>
                <w14:ligatures w14:val="standardContextual"/>
              </w:rPr>
              <w:tab/>
            </w:r>
            <w:r w:rsidR="0090299D" w:rsidRPr="002A588C">
              <w:rPr>
                <w:rStyle w:val="Hyperlink"/>
                <w:noProof/>
              </w:rPr>
              <w:t>Mandated Reporting and Confidential Employees</w:t>
            </w:r>
            <w:r w:rsidR="0090299D">
              <w:rPr>
                <w:noProof/>
                <w:webHidden/>
              </w:rPr>
              <w:tab/>
            </w:r>
            <w:r w:rsidR="0090299D">
              <w:rPr>
                <w:noProof/>
                <w:webHidden/>
              </w:rPr>
              <w:fldChar w:fldCharType="begin"/>
            </w:r>
            <w:r w:rsidR="0090299D">
              <w:rPr>
                <w:noProof/>
                <w:webHidden/>
              </w:rPr>
              <w:instrText xml:space="preserve"> PAGEREF _Toc172034929 \h </w:instrText>
            </w:r>
            <w:r w:rsidR="0090299D">
              <w:rPr>
                <w:noProof/>
                <w:webHidden/>
              </w:rPr>
            </w:r>
            <w:r w:rsidR="0090299D">
              <w:rPr>
                <w:noProof/>
                <w:webHidden/>
              </w:rPr>
              <w:fldChar w:fldCharType="separate"/>
            </w:r>
            <w:r w:rsidR="004A299B">
              <w:rPr>
                <w:noProof/>
                <w:webHidden/>
              </w:rPr>
              <w:t>11</w:t>
            </w:r>
            <w:r w:rsidR="0090299D">
              <w:rPr>
                <w:noProof/>
                <w:webHidden/>
              </w:rPr>
              <w:fldChar w:fldCharType="end"/>
            </w:r>
          </w:hyperlink>
        </w:p>
        <w:p w14:paraId="589E25E3" w14:textId="0A374C59" w:rsidR="0090299D" w:rsidRDefault="00000000">
          <w:pPr>
            <w:pStyle w:val="TOC2"/>
            <w:rPr>
              <w:rFonts w:asciiTheme="minorHAnsi" w:eastAsiaTheme="minorEastAsia" w:hAnsiTheme="minorHAnsi" w:cstheme="minorBidi"/>
              <w:noProof/>
              <w:kern w:val="2"/>
              <w14:ligatures w14:val="standardContextual"/>
            </w:rPr>
          </w:pPr>
          <w:hyperlink w:anchor="_Toc172034930" w:history="1">
            <w:r w:rsidR="0090299D" w:rsidRPr="002A588C">
              <w:rPr>
                <w:rStyle w:val="Hyperlink"/>
                <w:noProof/>
              </w:rPr>
              <w:t>A.</w:t>
            </w:r>
            <w:r w:rsidR="0090299D">
              <w:rPr>
                <w:rFonts w:asciiTheme="minorHAnsi" w:eastAsiaTheme="minorEastAsia" w:hAnsiTheme="minorHAnsi" w:cstheme="minorBidi"/>
                <w:noProof/>
                <w:kern w:val="2"/>
                <w14:ligatures w14:val="standardContextual"/>
              </w:rPr>
              <w:tab/>
            </w:r>
            <w:r w:rsidR="0090299D" w:rsidRPr="002A588C">
              <w:rPr>
                <w:rStyle w:val="Hyperlink"/>
                <w:noProof/>
              </w:rPr>
              <w:t>Confidential Employees</w:t>
            </w:r>
            <w:r w:rsidR="0090299D">
              <w:rPr>
                <w:noProof/>
                <w:webHidden/>
              </w:rPr>
              <w:tab/>
            </w:r>
            <w:r w:rsidR="0090299D">
              <w:rPr>
                <w:noProof/>
                <w:webHidden/>
              </w:rPr>
              <w:fldChar w:fldCharType="begin"/>
            </w:r>
            <w:r w:rsidR="0090299D">
              <w:rPr>
                <w:noProof/>
                <w:webHidden/>
              </w:rPr>
              <w:instrText xml:space="preserve"> PAGEREF _Toc172034930 \h </w:instrText>
            </w:r>
            <w:r w:rsidR="0090299D">
              <w:rPr>
                <w:noProof/>
                <w:webHidden/>
              </w:rPr>
            </w:r>
            <w:r w:rsidR="0090299D">
              <w:rPr>
                <w:noProof/>
                <w:webHidden/>
              </w:rPr>
              <w:fldChar w:fldCharType="separate"/>
            </w:r>
            <w:r w:rsidR="004A299B">
              <w:rPr>
                <w:noProof/>
                <w:webHidden/>
              </w:rPr>
              <w:t>11</w:t>
            </w:r>
            <w:r w:rsidR="0090299D">
              <w:rPr>
                <w:noProof/>
                <w:webHidden/>
              </w:rPr>
              <w:fldChar w:fldCharType="end"/>
            </w:r>
          </w:hyperlink>
        </w:p>
        <w:p w14:paraId="46206209" w14:textId="5DB4656A" w:rsidR="0090299D" w:rsidRDefault="00000000">
          <w:pPr>
            <w:pStyle w:val="TOC1"/>
            <w:rPr>
              <w:rFonts w:asciiTheme="minorHAnsi" w:eastAsiaTheme="minorEastAsia" w:hAnsiTheme="minorHAnsi" w:cstheme="minorBidi"/>
              <w:noProof/>
              <w:kern w:val="2"/>
              <w14:ligatures w14:val="standardContextual"/>
            </w:rPr>
          </w:pPr>
          <w:hyperlink w:anchor="_Toc172034931" w:history="1">
            <w:r w:rsidR="0090299D" w:rsidRPr="002A588C">
              <w:rPr>
                <w:rStyle w:val="Hyperlink"/>
                <w:noProof/>
              </w:rPr>
              <w:t>6.</w:t>
            </w:r>
            <w:r w:rsidR="0090299D">
              <w:rPr>
                <w:rFonts w:asciiTheme="minorHAnsi" w:eastAsiaTheme="minorEastAsia" w:hAnsiTheme="minorHAnsi" w:cstheme="minorBidi"/>
                <w:noProof/>
                <w:kern w:val="2"/>
                <w14:ligatures w14:val="standardContextual"/>
              </w:rPr>
              <w:tab/>
            </w:r>
            <w:r w:rsidR="0090299D" w:rsidRPr="002A588C">
              <w:rPr>
                <w:rStyle w:val="Hyperlink"/>
                <w:noProof/>
              </w:rPr>
              <w:t>Scope</w:t>
            </w:r>
            <w:r w:rsidR="0090299D">
              <w:rPr>
                <w:noProof/>
                <w:webHidden/>
              </w:rPr>
              <w:tab/>
            </w:r>
            <w:r w:rsidR="0090299D">
              <w:rPr>
                <w:noProof/>
                <w:webHidden/>
              </w:rPr>
              <w:fldChar w:fldCharType="begin"/>
            </w:r>
            <w:r w:rsidR="0090299D">
              <w:rPr>
                <w:noProof/>
                <w:webHidden/>
              </w:rPr>
              <w:instrText xml:space="preserve"> PAGEREF _Toc172034931 \h </w:instrText>
            </w:r>
            <w:r w:rsidR="0090299D">
              <w:rPr>
                <w:noProof/>
                <w:webHidden/>
              </w:rPr>
            </w:r>
            <w:r w:rsidR="0090299D">
              <w:rPr>
                <w:noProof/>
                <w:webHidden/>
              </w:rPr>
              <w:fldChar w:fldCharType="separate"/>
            </w:r>
            <w:r w:rsidR="004A299B">
              <w:rPr>
                <w:noProof/>
                <w:webHidden/>
              </w:rPr>
              <w:t>13</w:t>
            </w:r>
            <w:r w:rsidR="0090299D">
              <w:rPr>
                <w:noProof/>
                <w:webHidden/>
              </w:rPr>
              <w:fldChar w:fldCharType="end"/>
            </w:r>
          </w:hyperlink>
        </w:p>
        <w:p w14:paraId="635DD4AD" w14:textId="5459247F" w:rsidR="0090299D" w:rsidRDefault="00000000">
          <w:pPr>
            <w:pStyle w:val="TOC1"/>
            <w:rPr>
              <w:rFonts w:asciiTheme="minorHAnsi" w:eastAsiaTheme="minorEastAsia" w:hAnsiTheme="minorHAnsi" w:cstheme="minorBidi"/>
              <w:noProof/>
              <w:kern w:val="2"/>
              <w14:ligatures w14:val="standardContextual"/>
            </w:rPr>
          </w:pPr>
          <w:hyperlink w:anchor="_Toc172034932" w:history="1">
            <w:r w:rsidR="0090299D" w:rsidRPr="002A588C">
              <w:rPr>
                <w:rStyle w:val="Hyperlink"/>
                <w:noProof/>
              </w:rPr>
              <w:t>7.</w:t>
            </w:r>
            <w:r w:rsidR="0090299D">
              <w:rPr>
                <w:rFonts w:asciiTheme="minorHAnsi" w:eastAsiaTheme="minorEastAsia" w:hAnsiTheme="minorHAnsi" w:cstheme="minorBidi"/>
                <w:noProof/>
                <w:kern w:val="2"/>
                <w14:ligatures w14:val="standardContextual"/>
              </w:rPr>
              <w:tab/>
            </w:r>
            <w:r w:rsidR="0090299D" w:rsidRPr="002A588C">
              <w:rPr>
                <w:rStyle w:val="Hyperlink"/>
                <w:noProof/>
              </w:rPr>
              <w:t>Jurisdiction</w:t>
            </w:r>
            <w:r w:rsidR="0090299D">
              <w:rPr>
                <w:noProof/>
                <w:webHidden/>
              </w:rPr>
              <w:tab/>
            </w:r>
            <w:r w:rsidR="0090299D">
              <w:rPr>
                <w:noProof/>
                <w:webHidden/>
              </w:rPr>
              <w:fldChar w:fldCharType="begin"/>
            </w:r>
            <w:r w:rsidR="0090299D">
              <w:rPr>
                <w:noProof/>
                <w:webHidden/>
              </w:rPr>
              <w:instrText xml:space="preserve"> PAGEREF _Toc172034932 \h </w:instrText>
            </w:r>
            <w:r w:rsidR="0090299D">
              <w:rPr>
                <w:noProof/>
                <w:webHidden/>
              </w:rPr>
            </w:r>
            <w:r w:rsidR="0090299D">
              <w:rPr>
                <w:noProof/>
                <w:webHidden/>
              </w:rPr>
              <w:fldChar w:fldCharType="separate"/>
            </w:r>
            <w:r w:rsidR="004A299B">
              <w:rPr>
                <w:noProof/>
                <w:webHidden/>
              </w:rPr>
              <w:t>13</w:t>
            </w:r>
            <w:r w:rsidR="0090299D">
              <w:rPr>
                <w:noProof/>
                <w:webHidden/>
              </w:rPr>
              <w:fldChar w:fldCharType="end"/>
            </w:r>
          </w:hyperlink>
        </w:p>
        <w:p w14:paraId="21B4CFC9" w14:textId="161D50BD" w:rsidR="0090299D" w:rsidRDefault="00000000">
          <w:pPr>
            <w:pStyle w:val="TOC1"/>
            <w:rPr>
              <w:rFonts w:asciiTheme="minorHAnsi" w:eastAsiaTheme="minorEastAsia" w:hAnsiTheme="minorHAnsi" w:cstheme="minorBidi"/>
              <w:noProof/>
              <w:kern w:val="2"/>
              <w14:ligatures w14:val="standardContextual"/>
            </w:rPr>
          </w:pPr>
          <w:hyperlink w:anchor="_Toc172034933" w:history="1">
            <w:r w:rsidR="0090299D" w:rsidRPr="002A588C">
              <w:rPr>
                <w:rStyle w:val="Hyperlink"/>
                <w:noProof/>
              </w:rPr>
              <w:t>8.</w:t>
            </w:r>
            <w:r w:rsidR="0090299D">
              <w:rPr>
                <w:rFonts w:asciiTheme="minorHAnsi" w:eastAsiaTheme="minorEastAsia" w:hAnsiTheme="minorHAnsi" w:cstheme="minorBidi"/>
                <w:noProof/>
                <w:kern w:val="2"/>
                <w14:ligatures w14:val="standardContextual"/>
              </w:rPr>
              <w:tab/>
            </w:r>
            <w:r w:rsidR="0090299D" w:rsidRPr="002A588C">
              <w:rPr>
                <w:rStyle w:val="Hyperlink"/>
                <w:noProof/>
              </w:rPr>
              <w:t>Supportive Measures</w:t>
            </w:r>
            <w:r w:rsidR="0090299D">
              <w:rPr>
                <w:noProof/>
                <w:webHidden/>
              </w:rPr>
              <w:tab/>
            </w:r>
            <w:r w:rsidR="0090299D">
              <w:rPr>
                <w:noProof/>
                <w:webHidden/>
              </w:rPr>
              <w:fldChar w:fldCharType="begin"/>
            </w:r>
            <w:r w:rsidR="0090299D">
              <w:rPr>
                <w:noProof/>
                <w:webHidden/>
              </w:rPr>
              <w:instrText xml:space="preserve"> PAGEREF _Toc172034933 \h </w:instrText>
            </w:r>
            <w:r w:rsidR="0090299D">
              <w:rPr>
                <w:noProof/>
                <w:webHidden/>
              </w:rPr>
            </w:r>
            <w:r w:rsidR="0090299D">
              <w:rPr>
                <w:noProof/>
                <w:webHidden/>
              </w:rPr>
              <w:fldChar w:fldCharType="separate"/>
            </w:r>
            <w:r w:rsidR="004A299B">
              <w:rPr>
                <w:noProof/>
                <w:webHidden/>
              </w:rPr>
              <w:t>14</w:t>
            </w:r>
            <w:r w:rsidR="0090299D">
              <w:rPr>
                <w:noProof/>
                <w:webHidden/>
              </w:rPr>
              <w:fldChar w:fldCharType="end"/>
            </w:r>
          </w:hyperlink>
        </w:p>
        <w:p w14:paraId="30940AD1" w14:textId="40FC8DDF" w:rsidR="0090299D" w:rsidRDefault="00000000">
          <w:pPr>
            <w:pStyle w:val="TOC1"/>
            <w:rPr>
              <w:rFonts w:asciiTheme="minorHAnsi" w:eastAsiaTheme="minorEastAsia" w:hAnsiTheme="minorHAnsi" w:cstheme="minorBidi"/>
              <w:noProof/>
              <w:kern w:val="2"/>
              <w14:ligatures w14:val="standardContextual"/>
            </w:rPr>
          </w:pPr>
          <w:hyperlink w:anchor="_Toc172034934" w:history="1">
            <w:r w:rsidR="0090299D" w:rsidRPr="002A588C">
              <w:rPr>
                <w:rStyle w:val="Hyperlink"/>
                <w:noProof/>
              </w:rPr>
              <w:t>9.</w:t>
            </w:r>
            <w:r w:rsidR="0090299D">
              <w:rPr>
                <w:rFonts w:asciiTheme="minorHAnsi" w:eastAsiaTheme="minorEastAsia" w:hAnsiTheme="minorHAnsi" w:cstheme="minorBidi"/>
                <w:noProof/>
                <w:kern w:val="2"/>
                <w14:ligatures w14:val="standardContextual"/>
              </w:rPr>
              <w:tab/>
            </w:r>
            <w:r w:rsidR="0090299D" w:rsidRPr="002A588C">
              <w:rPr>
                <w:rStyle w:val="Hyperlink"/>
                <w:noProof/>
              </w:rPr>
              <w:t>Online Harassment and Misconduct</w:t>
            </w:r>
            <w:r w:rsidR="0090299D">
              <w:rPr>
                <w:noProof/>
                <w:webHidden/>
              </w:rPr>
              <w:tab/>
            </w:r>
            <w:r w:rsidR="0090299D">
              <w:rPr>
                <w:noProof/>
                <w:webHidden/>
              </w:rPr>
              <w:fldChar w:fldCharType="begin"/>
            </w:r>
            <w:r w:rsidR="0090299D">
              <w:rPr>
                <w:noProof/>
                <w:webHidden/>
              </w:rPr>
              <w:instrText xml:space="preserve"> PAGEREF _Toc172034934 \h </w:instrText>
            </w:r>
            <w:r w:rsidR="0090299D">
              <w:rPr>
                <w:noProof/>
                <w:webHidden/>
              </w:rPr>
            </w:r>
            <w:r w:rsidR="0090299D">
              <w:rPr>
                <w:noProof/>
                <w:webHidden/>
              </w:rPr>
              <w:fldChar w:fldCharType="separate"/>
            </w:r>
            <w:r w:rsidR="004A299B">
              <w:rPr>
                <w:noProof/>
                <w:webHidden/>
              </w:rPr>
              <w:t>16</w:t>
            </w:r>
            <w:r w:rsidR="0090299D">
              <w:rPr>
                <w:noProof/>
                <w:webHidden/>
              </w:rPr>
              <w:fldChar w:fldCharType="end"/>
            </w:r>
          </w:hyperlink>
        </w:p>
        <w:p w14:paraId="3A6FC1A1" w14:textId="03F402D7" w:rsidR="0090299D" w:rsidRDefault="00000000">
          <w:pPr>
            <w:pStyle w:val="TOC1"/>
            <w:rPr>
              <w:rFonts w:asciiTheme="minorHAnsi" w:eastAsiaTheme="minorEastAsia" w:hAnsiTheme="minorHAnsi" w:cstheme="minorBidi"/>
              <w:noProof/>
              <w:kern w:val="2"/>
              <w14:ligatures w14:val="standardContextual"/>
            </w:rPr>
          </w:pPr>
          <w:hyperlink w:anchor="_Toc172034935" w:history="1">
            <w:r w:rsidR="0090299D" w:rsidRPr="002A588C">
              <w:rPr>
                <w:rStyle w:val="Hyperlink"/>
                <w:noProof/>
              </w:rPr>
              <w:t>10.</w:t>
            </w:r>
            <w:r w:rsidR="0090299D">
              <w:rPr>
                <w:rFonts w:asciiTheme="minorHAnsi" w:eastAsiaTheme="minorEastAsia" w:hAnsiTheme="minorHAnsi" w:cstheme="minorBidi"/>
                <w:noProof/>
                <w:kern w:val="2"/>
                <w14:ligatures w14:val="standardContextual"/>
              </w:rPr>
              <w:tab/>
            </w:r>
            <w:r w:rsidR="0090299D" w:rsidRPr="002A588C">
              <w:rPr>
                <w:rStyle w:val="Hyperlink"/>
                <w:noProof/>
              </w:rPr>
              <w:t>Prohibited Conduct</w:t>
            </w:r>
            <w:r w:rsidR="0090299D">
              <w:rPr>
                <w:noProof/>
                <w:webHidden/>
              </w:rPr>
              <w:tab/>
            </w:r>
            <w:r w:rsidR="0090299D">
              <w:rPr>
                <w:noProof/>
                <w:webHidden/>
              </w:rPr>
              <w:fldChar w:fldCharType="begin"/>
            </w:r>
            <w:r w:rsidR="0090299D">
              <w:rPr>
                <w:noProof/>
                <w:webHidden/>
              </w:rPr>
              <w:instrText xml:space="preserve"> PAGEREF _Toc172034935 \h </w:instrText>
            </w:r>
            <w:r w:rsidR="0090299D">
              <w:rPr>
                <w:noProof/>
                <w:webHidden/>
              </w:rPr>
            </w:r>
            <w:r w:rsidR="0090299D">
              <w:rPr>
                <w:noProof/>
                <w:webHidden/>
              </w:rPr>
              <w:fldChar w:fldCharType="separate"/>
            </w:r>
            <w:r w:rsidR="004A299B">
              <w:rPr>
                <w:noProof/>
                <w:webHidden/>
              </w:rPr>
              <w:t>16</w:t>
            </w:r>
            <w:r w:rsidR="0090299D">
              <w:rPr>
                <w:noProof/>
                <w:webHidden/>
              </w:rPr>
              <w:fldChar w:fldCharType="end"/>
            </w:r>
          </w:hyperlink>
        </w:p>
        <w:p w14:paraId="6C63FED3" w14:textId="63B0D370" w:rsidR="0090299D" w:rsidRDefault="00000000">
          <w:pPr>
            <w:pStyle w:val="TOC2"/>
            <w:rPr>
              <w:rFonts w:asciiTheme="minorHAnsi" w:eastAsiaTheme="minorEastAsia" w:hAnsiTheme="minorHAnsi" w:cstheme="minorBidi"/>
              <w:noProof/>
              <w:kern w:val="2"/>
              <w14:ligatures w14:val="standardContextual"/>
            </w:rPr>
          </w:pPr>
          <w:hyperlink w:anchor="_Toc172034936" w:history="1">
            <w:r w:rsidR="0090299D" w:rsidRPr="002A588C">
              <w:rPr>
                <w:rStyle w:val="Hyperlink"/>
                <w:noProof/>
              </w:rPr>
              <w:t>A.</w:t>
            </w:r>
            <w:r w:rsidR="0090299D">
              <w:rPr>
                <w:rFonts w:asciiTheme="minorHAnsi" w:eastAsiaTheme="minorEastAsia" w:hAnsiTheme="minorHAnsi" w:cstheme="minorBidi"/>
                <w:noProof/>
                <w:kern w:val="2"/>
                <w14:ligatures w14:val="standardContextual"/>
              </w:rPr>
              <w:tab/>
            </w:r>
            <w:r w:rsidR="0090299D" w:rsidRPr="002A588C">
              <w:rPr>
                <w:rStyle w:val="Hyperlink"/>
                <w:noProof/>
              </w:rPr>
              <w:t>Sex Discrimination</w:t>
            </w:r>
            <w:r w:rsidR="0090299D">
              <w:rPr>
                <w:noProof/>
                <w:webHidden/>
              </w:rPr>
              <w:tab/>
            </w:r>
            <w:r w:rsidR="0090299D">
              <w:rPr>
                <w:noProof/>
                <w:webHidden/>
              </w:rPr>
              <w:fldChar w:fldCharType="begin"/>
            </w:r>
            <w:r w:rsidR="0090299D">
              <w:rPr>
                <w:noProof/>
                <w:webHidden/>
              </w:rPr>
              <w:instrText xml:space="preserve"> PAGEREF _Toc172034936 \h </w:instrText>
            </w:r>
            <w:r w:rsidR="0090299D">
              <w:rPr>
                <w:noProof/>
                <w:webHidden/>
              </w:rPr>
            </w:r>
            <w:r w:rsidR="0090299D">
              <w:rPr>
                <w:noProof/>
                <w:webHidden/>
              </w:rPr>
              <w:fldChar w:fldCharType="separate"/>
            </w:r>
            <w:r w:rsidR="004A299B">
              <w:rPr>
                <w:noProof/>
                <w:webHidden/>
              </w:rPr>
              <w:t>16</w:t>
            </w:r>
            <w:r w:rsidR="0090299D">
              <w:rPr>
                <w:noProof/>
                <w:webHidden/>
              </w:rPr>
              <w:fldChar w:fldCharType="end"/>
            </w:r>
          </w:hyperlink>
        </w:p>
        <w:p w14:paraId="5333CD7A" w14:textId="1AAD04C9" w:rsidR="0090299D" w:rsidRDefault="00000000">
          <w:pPr>
            <w:pStyle w:val="TOC2"/>
            <w:rPr>
              <w:rFonts w:asciiTheme="minorHAnsi" w:eastAsiaTheme="minorEastAsia" w:hAnsiTheme="minorHAnsi" w:cstheme="minorBidi"/>
              <w:noProof/>
              <w:kern w:val="2"/>
              <w14:ligatures w14:val="standardContextual"/>
            </w:rPr>
          </w:pPr>
          <w:hyperlink w:anchor="_Toc172034937" w:history="1">
            <w:r w:rsidR="0090299D" w:rsidRPr="002A588C">
              <w:rPr>
                <w:rStyle w:val="Hyperlink"/>
                <w:noProof/>
              </w:rPr>
              <w:t>B.</w:t>
            </w:r>
            <w:r w:rsidR="0090299D">
              <w:rPr>
                <w:rFonts w:asciiTheme="minorHAnsi" w:eastAsiaTheme="minorEastAsia" w:hAnsiTheme="minorHAnsi" w:cstheme="minorBidi"/>
                <w:noProof/>
                <w:kern w:val="2"/>
                <w14:ligatures w14:val="standardContextual"/>
              </w:rPr>
              <w:tab/>
            </w:r>
            <w:r w:rsidR="0090299D" w:rsidRPr="002A588C">
              <w:rPr>
                <w:rStyle w:val="Hyperlink"/>
                <w:noProof/>
              </w:rPr>
              <w:t>Sex-based Harassment (Applicable under Title IX, Title VII, and the Fair Housing Act)</w:t>
            </w:r>
            <w:r w:rsidR="0090299D">
              <w:rPr>
                <w:noProof/>
                <w:webHidden/>
              </w:rPr>
              <w:tab/>
            </w:r>
            <w:r w:rsidR="0090299D">
              <w:rPr>
                <w:noProof/>
                <w:webHidden/>
              </w:rPr>
              <w:fldChar w:fldCharType="begin"/>
            </w:r>
            <w:r w:rsidR="0090299D">
              <w:rPr>
                <w:noProof/>
                <w:webHidden/>
              </w:rPr>
              <w:instrText xml:space="preserve"> PAGEREF _Toc172034937 \h </w:instrText>
            </w:r>
            <w:r w:rsidR="0090299D">
              <w:rPr>
                <w:noProof/>
                <w:webHidden/>
              </w:rPr>
            </w:r>
            <w:r w:rsidR="0090299D">
              <w:rPr>
                <w:noProof/>
                <w:webHidden/>
              </w:rPr>
              <w:fldChar w:fldCharType="separate"/>
            </w:r>
            <w:r w:rsidR="004A299B">
              <w:rPr>
                <w:noProof/>
                <w:webHidden/>
              </w:rPr>
              <w:t>17</w:t>
            </w:r>
            <w:r w:rsidR="0090299D">
              <w:rPr>
                <w:noProof/>
                <w:webHidden/>
              </w:rPr>
              <w:fldChar w:fldCharType="end"/>
            </w:r>
          </w:hyperlink>
        </w:p>
        <w:p w14:paraId="055E9FA9" w14:textId="00107785" w:rsidR="0090299D" w:rsidRDefault="00000000">
          <w:pPr>
            <w:pStyle w:val="TOC2"/>
            <w:rPr>
              <w:rFonts w:asciiTheme="minorHAnsi" w:eastAsiaTheme="minorEastAsia" w:hAnsiTheme="minorHAnsi" w:cstheme="minorBidi"/>
              <w:noProof/>
              <w:kern w:val="2"/>
              <w14:ligatures w14:val="standardContextual"/>
            </w:rPr>
          </w:pPr>
          <w:hyperlink w:anchor="_Toc172034938" w:history="1">
            <w:r w:rsidR="0090299D" w:rsidRPr="002A588C">
              <w:rPr>
                <w:rStyle w:val="Hyperlink"/>
                <w:noProof/>
              </w:rPr>
              <w:t>C.</w:t>
            </w:r>
            <w:r w:rsidR="0090299D">
              <w:rPr>
                <w:rFonts w:asciiTheme="minorHAnsi" w:eastAsiaTheme="minorEastAsia" w:hAnsiTheme="minorHAnsi" w:cstheme="minorBidi"/>
                <w:noProof/>
                <w:kern w:val="2"/>
                <w14:ligatures w14:val="standardContextual"/>
              </w:rPr>
              <w:tab/>
            </w:r>
            <w:r w:rsidR="0090299D" w:rsidRPr="002A588C">
              <w:rPr>
                <w:rStyle w:val="Hyperlink"/>
                <w:noProof/>
              </w:rPr>
              <w:t>Other Prohibited Conduct</w:t>
            </w:r>
            <w:r w:rsidR="0090299D">
              <w:rPr>
                <w:noProof/>
                <w:webHidden/>
              </w:rPr>
              <w:tab/>
            </w:r>
            <w:r w:rsidR="0090299D">
              <w:rPr>
                <w:noProof/>
                <w:webHidden/>
              </w:rPr>
              <w:fldChar w:fldCharType="begin"/>
            </w:r>
            <w:r w:rsidR="0090299D">
              <w:rPr>
                <w:noProof/>
                <w:webHidden/>
              </w:rPr>
              <w:instrText xml:space="preserve"> PAGEREF _Toc172034938 \h </w:instrText>
            </w:r>
            <w:r w:rsidR="0090299D">
              <w:rPr>
                <w:noProof/>
                <w:webHidden/>
              </w:rPr>
            </w:r>
            <w:r w:rsidR="0090299D">
              <w:rPr>
                <w:noProof/>
                <w:webHidden/>
              </w:rPr>
              <w:fldChar w:fldCharType="separate"/>
            </w:r>
            <w:r w:rsidR="004A299B">
              <w:rPr>
                <w:noProof/>
                <w:webHidden/>
              </w:rPr>
              <w:t>19</w:t>
            </w:r>
            <w:r w:rsidR="0090299D">
              <w:rPr>
                <w:noProof/>
                <w:webHidden/>
              </w:rPr>
              <w:fldChar w:fldCharType="end"/>
            </w:r>
          </w:hyperlink>
        </w:p>
        <w:p w14:paraId="1A1FBDCF" w14:textId="488F4DA1" w:rsidR="0090299D" w:rsidRDefault="00000000">
          <w:pPr>
            <w:pStyle w:val="TOC2"/>
            <w:rPr>
              <w:rFonts w:asciiTheme="minorHAnsi" w:eastAsiaTheme="minorEastAsia" w:hAnsiTheme="minorHAnsi" w:cstheme="minorBidi"/>
              <w:noProof/>
              <w:kern w:val="2"/>
              <w14:ligatures w14:val="standardContextual"/>
            </w:rPr>
          </w:pPr>
          <w:hyperlink w:anchor="_Toc172034939" w:history="1">
            <w:r w:rsidR="0090299D" w:rsidRPr="002A588C">
              <w:rPr>
                <w:rStyle w:val="Hyperlink"/>
                <w:noProof/>
              </w:rPr>
              <w:t>D.</w:t>
            </w:r>
            <w:r w:rsidR="0090299D">
              <w:rPr>
                <w:rFonts w:asciiTheme="minorHAnsi" w:eastAsiaTheme="minorEastAsia" w:hAnsiTheme="minorHAnsi" w:cstheme="minorBidi"/>
                <w:noProof/>
                <w:kern w:val="2"/>
                <w14:ligatures w14:val="standardContextual"/>
              </w:rPr>
              <w:tab/>
            </w:r>
            <w:r w:rsidR="0090299D" w:rsidRPr="002A588C">
              <w:rPr>
                <w:rStyle w:val="Hyperlink"/>
                <w:noProof/>
              </w:rPr>
              <w:t>Sanction Ranges</w:t>
            </w:r>
            <w:r w:rsidR="0090299D">
              <w:rPr>
                <w:noProof/>
                <w:webHidden/>
              </w:rPr>
              <w:tab/>
            </w:r>
            <w:r w:rsidR="0090299D">
              <w:rPr>
                <w:noProof/>
                <w:webHidden/>
              </w:rPr>
              <w:fldChar w:fldCharType="begin"/>
            </w:r>
            <w:r w:rsidR="0090299D">
              <w:rPr>
                <w:noProof/>
                <w:webHidden/>
              </w:rPr>
              <w:instrText xml:space="preserve"> PAGEREF _Toc172034939 \h </w:instrText>
            </w:r>
            <w:r w:rsidR="0090299D">
              <w:rPr>
                <w:noProof/>
                <w:webHidden/>
              </w:rPr>
            </w:r>
            <w:r w:rsidR="0090299D">
              <w:rPr>
                <w:noProof/>
                <w:webHidden/>
              </w:rPr>
              <w:fldChar w:fldCharType="separate"/>
            </w:r>
            <w:r w:rsidR="004A299B">
              <w:rPr>
                <w:noProof/>
                <w:webHidden/>
              </w:rPr>
              <w:t>22</w:t>
            </w:r>
            <w:r w:rsidR="0090299D">
              <w:rPr>
                <w:noProof/>
                <w:webHidden/>
              </w:rPr>
              <w:fldChar w:fldCharType="end"/>
            </w:r>
          </w:hyperlink>
        </w:p>
        <w:p w14:paraId="4EC17681" w14:textId="2E6E4B34" w:rsidR="0090299D" w:rsidRDefault="00000000">
          <w:pPr>
            <w:pStyle w:val="TOC2"/>
            <w:rPr>
              <w:rFonts w:asciiTheme="minorHAnsi" w:eastAsiaTheme="minorEastAsia" w:hAnsiTheme="minorHAnsi" w:cstheme="minorBidi"/>
              <w:noProof/>
              <w:kern w:val="2"/>
              <w14:ligatures w14:val="standardContextual"/>
            </w:rPr>
          </w:pPr>
          <w:hyperlink w:anchor="_Toc172034940" w:history="1">
            <w:r w:rsidR="0090299D" w:rsidRPr="002A588C">
              <w:rPr>
                <w:rStyle w:val="Hyperlink"/>
                <w:noProof/>
              </w:rPr>
              <w:t>E.</w:t>
            </w:r>
            <w:r w:rsidR="0090299D">
              <w:rPr>
                <w:rFonts w:asciiTheme="minorHAnsi" w:eastAsiaTheme="minorEastAsia" w:hAnsiTheme="minorHAnsi" w:cstheme="minorBidi"/>
                <w:noProof/>
                <w:kern w:val="2"/>
                <w14:ligatures w14:val="standardContextual"/>
              </w:rPr>
              <w:tab/>
            </w:r>
            <w:r w:rsidR="0090299D" w:rsidRPr="002A588C">
              <w:rPr>
                <w:rStyle w:val="Hyperlink"/>
                <w:noProof/>
              </w:rPr>
              <w:t>Consent, Force, and Incapacitation</w:t>
            </w:r>
            <w:r w:rsidR="0090299D">
              <w:rPr>
                <w:noProof/>
                <w:webHidden/>
              </w:rPr>
              <w:tab/>
            </w:r>
            <w:r w:rsidR="0090299D">
              <w:rPr>
                <w:noProof/>
                <w:webHidden/>
              </w:rPr>
              <w:fldChar w:fldCharType="begin"/>
            </w:r>
            <w:r w:rsidR="0090299D">
              <w:rPr>
                <w:noProof/>
                <w:webHidden/>
              </w:rPr>
              <w:instrText xml:space="preserve"> PAGEREF _Toc172034940 \h </w:instrText>
            </w:r>
            <w:r w:rsidR="0090299D">
              <w:rPr>
                <w:noProof/>
                <w:webHidden/>
              </w:rPr>
            </w:r>
            <w:r w:rsidR="0090299D">
              <w:rPr>
                <w:noProof/>
                <w:webHidden/>
              </w:rPr>
              <w:fldChar w:fldCharType="separate"/>
            </w:r>
            <w:r w:rsidR="004A299B">
              <w:rPr>
                <w:noProof/>
                <w:webHidden/>
              </w:rPr>
              <w:t>22</w:t>
            </w:r>
            <w:r w:rsidR="0090299D">
              <w:rPr>
                <w:noProof/>
                <w:webHidden/>
              </w:rPr>
              <w:fldChar w:fldCharType="end"/>
            </w:r>
          </w:hyperlink>
        </w:p>
        <w:p w14:paraId="6EEC1790" w14:textId="5751C19E" w:rsidR="0090299D" w:rsidRDefault="00000000">
          <w:pPr>
            <w:pStyle w:val="TOC1"/>
            <w:rPr>
              <w:rFonts w:asciiTheme="minorHAnsi" w:eastAsiaTheme="minorEastAsia" w:hAnsiTheme="minorHAnsi" w:cstheme="minorBidi"/>
              <w:noProof/>
              <w:kern w:val="2"/>
              <w14:ligatures w14:val="standardContextual"/>
            </w:rPr>
          </w:pPr>
          <w:hyperlink w:anchor="_Toc172034941" w:history="1">
            <w:r w:rsidR="0090299D" w:rsidRPr="002A588C">
              <w:rPr>
                <w:rStyle w:val="Hyperlink"/>
                <w:noProof/>
              </w:rPr>
              <w:t>11.</w:t>
            </w:r>
            <w:r w:rsidR="0090299D">
              <w:rPr>
                <w:rFonts w:asciiTheme="minorHAnsi" w:eastAsiaTheme="minorEastAsia" w:hAnsiTheme="minorHAnsi" w:cstheme="minorBidi"/>
                <w:noProof/>
                <w:kern w:val="2"/>
                <w14:ligatures w14:val="standardContextual"/>
              </w:rPr>
              <w:tab/>
            </w:r>
            <w:r w:rsidR="0090299D" w:rsidRPr="002A588C">
              <w:rPr>
                <w:rStyle w:val="Hyperlink"/>
                <w:noProof/>
              </w:rPr>
              <w:t>Standard of Proof</w:t>
            </w:r>
            <w:r w:rsidR="0090299D">
              <w:rPr>
                <w:noProof/>
                <w:webHidden/>
              </w:rPr>
              <w:tab/>
            </w:r>
            <w:r w:rsidR="0090299D">
              <w:rPr>
                <w:noProof/>
                <w:webHidden/>
              </w:rPr>
              <w:fldChar w:fldCharType="begin"/>
            </w:r>
            <w:r w:rsidR="0090299D">
              <w:rPr>
                <w:noProof/>
                <w:webHidden/>
              </w:rPr>
              <w:instrText xml:space="preserve"> PAGEREF _Toc172034941 \h </w:instrText>
            </w:r>
            <w:r w:rsidR="0090299D">
              <w:rPr>
                <w:noProof/>
                <w:webHidden/>
              </w:rPr>
            </w:r>
            <w:r w:rsidR="0090299D">
              <w:rPr>
                <w:noProof/>
                <w:webHidden/>
              </w:rPr>
              <w:fldChar w:fldCharType="separate"/>
            </w:r>
            <w:r w:rsidR="004A299B">
              <w:rPr>
                <w:noProof/>
                <w:webHidden/>
              </w:rPr>
              <w:t>24</w:t>
            </w:r>
            <w:r w:rsidR="0090299D">
              <w:rPr>
                <w:noProof/>
                <w:webHidden/>
              </w:rPr>
              <w:fldChar w:fldCharType="end"/>
            </w:r>
          </w:hyperlink>
        </w:p>
        <w:p w14:paraId="7250F44F" w14:textId="4BCDB872" w:rsidR="0090299D" w:rsidRDefault="00000000">
          <w:pPr>
            <w:pStyle w:val="TOC1"/>
            <w:rPr>
              <w:rFonts w:asciiTheme="minorHAnsi" w:eastAsiaTheme="minorEastAsia" w:hAnsiTheme="minorHAnsi" w:cstheme="minorBidi"/>
              <w:noProof/>
              <w:kern w:val="2"/>
              <w14:ligatures w14:val="standardContextual"/>
            </w:rPr>
          </w:pPr>
          <w:hyperlink w:anchor="_Toc172034942" w:history="1">
            <w:r w:rsidR="0090299D" w:rsidRPr="002A588C">
              <w:rPr>
                <w:rStyle w:val="Hyperlink"/>
                <w:noProof/>
              </w:rPr>
              <w:t>12.</w:t>
            </w:r>
            <w:r w:rsidR="0090299D">
              <w:rPr>
                <w:rFonts w:asciiTheme="minorHAnsi" w:eastAsiaTheme="minorEastAsia" w:hAnsiTheme="minorHAnsi" w:cstheme="minorBidi"/>
                <w:noProof/>
                <w:kern w:val="2"/>
                <w14:ligatures w14:val="standardContextual"/>
              </w:rPr>
              <w:tab/>
            </w:r>
            <w:r w:rsidR="0090299D" w:rsidRPr="002A588C">
              <w:rPr>
                <w:rStyle w:val="Hyperlink"/>
                <w:noProof/>
              </w:rPr>
              <w:t>Reports/Complaints of Sex Discrimination, Sex-Based Harassment, and/or Retaliation</w:t>
            </w:r>
            <w:r w:rsidR="0090299D">
              <w:rPr>
                <w:noProof/>
                <w:webHidden/>
              </w:rPr>
              <w:tab/>
            </w:r>
            <w:r w:rsidR="0090299D">
              <w:rPr>
                <w:noProof/>
                <w:webHidden/>
              </w:rPr>
              <w:fldChar w:fldCharType="begin"/>
            </w:r>
            <w:r w:rsidR="0090299D">
              <w:rPr>
                <w:noProof/>
                <w:webHidden/>
              </w:rPr>
              <w:instrText xml:space="preserve"> PAGEREF _Toc172034942 \h </w:instrText>
            </w:r>
            <w:r w:rsidR="0090299D">
              <w:rPr>
                <w:noProof/>
                <w:webHidden/>
              </w:rPr>
            </w:r>
            <w:r w:rsidR="0090299D">
              <w:rPr>
                <w:noProof/>
                <w:webHidden/>
              </w:rPr>
              <w:fldChar w:fldCharType="separate"/>
            </w:r>
            <w:r w:rsidR="004A299B">
              <w:rPr>
                <w:noProof/>
                <w:webHidden/>
              </w:rPr>
              <w:t>24</w:t>
            </w:r>
            <w:r w:rsidR="0090299D">
              <w:rPr>
                <w:noProof/>
                <w:webHidden/>
              </w:rPr>
              <w:fldChar w:fldCharType="end"/>
            </w:r>
          </w:hyperlink>
        </w:p>
        <w:p w14:paraId="26B9646D" w14:textId="148B91C1" w:rsidR="0090299D" w:rsidRDefault="00000000">
          <w:pPr>
            <w:pStyle w:val="TOC1"/>
            <w:rPr>
              <w:rFonts w:asciiTheme="minorHAnsi" w:eastAsiaTheme="minorEastAsia" w:hAnsiTheme="minorHAnsi" w:cstheme="minorBidi"/>
              <w:noProof/>
              <w:kern w:val="2"/>
              <w14:ligatures w14:val="standardContextual"/>
            </w:rPr>
          </w:pPr>
          <w:hyperlink w:anchor="_Toc172034943" w:history="1">
            <w:r w:rsidR="0090299D" w:rsidRPr="002A588C">
              <w:rPr>
                <w:rStyle w:val="Hyperlink"/>
                <w:noProof/>
              </w:rPr>
              <w:t>13.</w:t>
            </w:r>
            <w:r w:rsidR="0090299D">
              <w:rPr>
                <w:rFonts w:asciiTheme="minorHAnsi" w:eastAsiaTheme="minorEastAsia" w:hAnsiTheme="minorHAnsi" w:cstheme="minorBidi"/>
                <w:noProof/>
                <w:kern w:val="2"/>
                <w14:ligatures w14:val="standardContextual"/>
              </w:rPr>
              <w:tab/>
            </w:r>
            <w:r w:rsidR="0090299D" w:rsidRPr="002A588C">
              <w:rPr>
                <w:rStyle w:val="Hyperlink"/>
                <w:noProof/>
              </w:rPr>
              <w:t>Time Limits on Reporting</w:t>
            </w:r>
            <w:r w:rsidR="0090299D">
              <w:rPr>
                <w:noProof/>
                <w:webHidden/>
              </w:rPr>
              <w:tab/>
            </w:r>
            <w:r w:rsidR="0090299D">
              <w:rPr>
                <w:noProof/>
                <w:webHidden/>
              </w:rPr>
              <w:fldChar w:fldCharType="begin"/>
            </w:r>
            <w:r w:rsidR="0090299D">
              <w:rPr>
                <w:noProof/>
                <w:webHidden/>
              </w:rPr>
              <w:instrText xml:space="preserve"> PAGEREF _Toc172034943 \h </w:instrText>
            </w:r>
            <w:r w:rsidR="0090299D">
              <w:rPr>
                <w:noProof/>
                <w:webHidden/>
              </w:rPr>
            </w:r>
            <w:r w:rsidR="0090299D">
              <w:rPr>
                <w:noProof/>
                <w:webHidden/>
              </w:rPr>
              <w:fldChar w:fldCharType="separate"/>
            </w:r>
            <w:r w:rsidR="004A299B">
              <w:rPr>
                <w:noProof/>
                <w:webHidden/>
              </w:rPr>
              <w:t>25</w:t>
            </w:r>
            <w:r w:rsidR="0090299D">
              <w:rPr>
                <w:noProof/>
                <w:webHidden/>
              </w:rPr>
              <w:fldChar w:fldCharType="end"/>
            </w:r>
          </w:hyperlink>
        </w:p>
        <w:p w14:paraId="314E6877" w14:textId="00E89542" w:rsidR="0090299D" w:rsidRDefault="00000000">
          <w:pPr>
            <w:pStyle w:val="TOC1"/>
            <w:rPr>
              <w:rFonts w:asciiTheme="minorHAnsi" w:eastAsiaTheme="minorEastAsia" w:hAnsiTheme="minorHAnsi" w:cstheme="minorBidi"/>
              <w:noProof/>
              <w:kern w:val="2"/>
              <w14:ligatures w14:val="standardContextual"/>
            </w:rPr>
          </w:pPr>
          <w:hyperlink w:anchor="_Toc172034944" w:history="1">
            <w:r w:rsidR="0090299D" w:rsidRPr="002A588C">
              <w:rPr>
                <w:rStyle w:val="Hyperlink"/>
                <w:noProof/>
              </w:rPr>
              <w:t>14.</w:t>
            </w:r>
            <w:r w:rsidR="0090299D">
              <w:rPr>
                <w:rFonts w:asciiTheme="minorHAnsi" w:eastAsiaTheme="minorEastAsia" w:hAnsiTheme="minorHAnsi" w:cstheme="minorBidi"/>
                <w:noProof/>
                <w:kern w:val="2"/>
                <w14:ligatures w14:val="standardContextual"/>
              </w:rPr>
              <w:tab/>
            </w:r>
            <w:r w:rsidR="0090299D" w:rsidRPr="002A588C">
              <w:rPr>
                <w:rStyle w:val="Hyperlink"/>
                <w:noProof/>
              </w:rPr>
              <w:t>False Allegations and Evidence</w:t>
            </w:r>
            <w:r w:rsidR="0090299D">
              <w:rPr>
                <w:noProof/>
                <w:webHidden/>
              </w:rPr>
              <w:tab/>
            </w:r>
            <w:r w:rsidR="0090299D">
              <w:rPr>
                <w:noProof/>
                <w:webHidden/>
              </w:rPr>
              <w:fldChar w:fldCharType="begin"/>
            </w:r>
            <w:r w:rsidR="0090299D">
              <w:rPr>
                <w:noProof/>
                <w:webHidden/>
              </w:rPr>
              <w:instrText xml:space="preserve"> PAGEREF _Toc172034944 \h </w:instrText>
            </w:r>
            <w:r w:rsidR="0090299D">
              <w:rPr>
                <w:noProof/>
                <w:webHidden/>
              </w:rPr>
            </w:r>
            <w:r w:rsidR="0090299D">
              <w:rPr>
                <w:noProof/>
                <w:webHidden/>
              </w:rPr>
              <w:fldChar w:fldCharType="separate"/>
            </w:r>
            <w:r w:rsidR="004A299B">
              <w:rPr>
                <w:noProof/>
                <w:webHidden/>
              </w:rPr>
              <w:t>25</w:t>
            </w:r>
            <w:r w:rsidR="0090299D">
              <w:rPr>
                <w:noProof/>
                <w:webHidden/>
              </w:rPr>
              <w:fldChar w:fldCharType="end"/>
            </w:r>
          </w:hyperlink>
        </w:p>
        <w:p w14:paraId="280A5FEB" w14:textId="61E86801" w:rsidR="0090299D" w:rsidRDefault="00000000">
          <w:pPr>
            <w:pStyle w:val="TOC1"/>
            <w:rPr>
              <w:rFonts w:asciiTheme="minorHAnsi" w:eastAsiaTheme="minorEastAsia" w:hAnsiTheme="minorHAnsi" w:cstheme="minorBidi"/>
              <w:noProof/>
              <w:kern w:val="2"/>
              <w14:ligatures w14:val="standardContextual"/>
            </w:rPr>
          </w:pPr>
          <w:hyperlink w:anchor="_Toc172034945" w:history="1">
            <w:r w:rsidR="0090299D" w:rsidRPr="002A588C">
              <w:rPr>
                <w:rStyle w:val="Hyperlink"/>
                <w:noProof/>
              </w:rPr>
              <w:t>15.</w:t>
            </w:r>
            <w:r w:rsidR="0090299D">
              <w:rPr>
                <w:rFonts w:asciiTheme="minorHAnsi" w:eastAsiaTheme="minorEastAsia" w:hAnsiTheme="minorHAnsi" w:cstheme="minorBidi"/>
                <w:noProof/>
                <w:kern w:val="2"/>
                <w14:ligatures w14:val="standardContextual"/>
              </w:rPr>
              <w:tab/>
            </w:r>
            <w:r w:rsidR="0090299D" w:rsidRPr="002A588C">
              <w:rPr>
                <w:rStyle w:val="Hyperlink"/>
                <w:noProof/>
              </w:rPr>
              <w:t>Confidentiality/Privacy</w:t>
            </w:r>
            <w:r w:rsidR="0090299D">
              <w:rPr>
                <w:noProof/>
                <w:webHidden/>
              </w:rPr>
              <w:tab/>
            </w:r>
            <w:r w:rsidR="0090299D">
              <w:rPr>
                <w:noProof/>
                <w:webHidden/>
              </w:rPr>
              <w:fldChar w:fldCharType="begin"/>
            </w:r>
            <w:r w:rsidR="0090299D">
              <w:rPr>
                <w:noProof/>
                <w:webHidden/>
              </w:rPr>
              <w:instrText xml:space="preserve"> PAGEREF _Toc172034945 \h </w:instrText>
            </w:r>
            <w:r w:rsidR="0090299D">
              <w:rPr>
                <w:noProof/>
                <w:webHidden/>
              </w:rPr>
            </w:r>
            <w:r w:rsidR="0090299D">
              <w:rPr>
                <w:noProof/>
                <w:webHidden/>
              </w:rPr>
              <w:fldChar w:fldCharType="separate"/>
            </w:r>
            <w:r w:rsidR="004A299B">
              <w:rPr>
                <w:noProof/>
                <w:webHidden/>
              </w:rPr>
              <w:t>26</w:t>
            </w:r>
            <w:r w:rsidR="0090299D">
              <w:rPr>
                <w:noProof/>
                <w:webHidden/>
              </w:rPr>
              <w:fldChar w:fldCharType="end"/>
            </w:r>
          </w:hyperlink>
        </w:p>
        <w:p w14:paraId="310E872D" w14:textId="6D1FD5BE" w:rsidR="0090299D" w:rsidRDefault="00000000">
          <w:pPr>
            <w:pStyle w:val="TOC1"/>
            <w:rPr>
              <w:rFonts w:asciiTheme="minorHAnsi" w:eastAsiaTheme="minorEastAsia" w:hAnsiTheme="minorHAnsi" w:cstheme="minorBidi"/>
              <w:noProof/>
              <w:kern w:val="2"/>
              <w14:ligatures w14:val="standardContextual"/>
            </w:rPr>
          </w:pPr>
          <w:hyperlink w:anchor="_Toc172034946" w:history="1">
            <w:r w:rsidR="0090299D" w:rsidRPr="002A588C">
              <w:rPr>
                <w:rStyle w:val="Hyperlink"/>
                <w:noProof/>
              </w:rPr>
              <w:t>16.</w:t>
            </w:r>
            <w:r w:rsidR="0090299D">
              <w:rPr>
                <w:rFonts w:asciiTheme="minorHAnsi" w:eastAsiaTheme="minorEastAsia" w:hAnsiTheme="minorHAnsi" w:cstheme="minorBidi"/>
                <w:noProof/>
                <w:kern w:val="2"/>
                <w14:ligatures w14:val="standardContextual"/>
              </w:rPr>
              <w:tab/>
            </w:r>
            <w:r w:rsidR="0090299D" w:rsidRPr="002A588C">
              <w:rPr>
                <w:rStyle w:val="Hyperlink"/>
                <w:noProof/>
              </w:rPr>
              <w:t>Emergency Removal/Interim Actions/Leaves</w:t>
            </w:r>
            <w:r w:rsidR="0090299D">
              <w:rPr>
                <w:noProof/>
                <w:webHidden/>
              </w:rPr>
              <w:tab/>
            </w:r>
            <w:r w:rsidR="0090299D">
              <w:rPr>
                <w:noProof/>
                <w:webHidden/>
              </w:rPr>
              <w:fldChar w:fldCharType="begin"/>
            </w:r>
            <w:r w:rsidR="0090299D">
              <w:rPr>
                <w:noProof/>
                <w:webHidden/>
              </w:rPr>
              <w:instrText xml:space="preserve"> PAGEREF _Toc172034946 \h </w:instrText>
            </w:r>
            <w:r w:rsidR="0090299D">
              <w:rPr>
                <w:noProof/>
                <w:webHidden/>
              </w:rPr>
            </w:r>
            <w:r w:rsidR="0090299D">
              <w:rPr>
                <w:noProof/>
                <w:webHidden/>
              </w:rPr>
              <w:fldChar w:fldCharType="separate"/>
            </w:r>
            <w:r w:rsidR="004A299B">
              <w:rPr>
                <w:noProof/>
                <w:webHidden/>
              </w:rPr>
              <w:t>26</w:t>
            </w:r>
            <w:r w:rsidR="0090299D">
              <w:rPr>
                <w:noProof/>
                <w:webHidden/>
              </w:rPr>
              <w:fldChar w:fldCharType="end"/>
            </w:r>
          </w:hyperlink>
        </w:p>
        <w:p w14:paraId="156483CB" w14:textId="3AF12E18" w:rsidR="0090299D" w:rsidRDefault="00000000">
          <w:pPr>
            <w:pStyle w:val="TOC1"/>
            <w:rPr>
              <w:rFonts w:asciiTheme="minorHAnsi" w:eastAsiaTheme="minorEastAsia" w:hAnsiTheme="minorHAnsi" w:cstheme="minorBidi"/>
              <w:noProof/>
              <w:kern w:val="2"/>
              <w14:ligatures w14:val="standardContextual"/>
            </w:rPr>
          </w:pPr>
          <w:hyperlink w:anchor="_Toc172034947" w:history="1">
            <w:r w:rsidR="0090299D" w:rsidRPr="002A588C">
              <w:rPr>
                <w:rStyle w:val="Hyperlink"/>
                <w:noProof/>
              </w:rPr>
              <w:t>17.</w:t>
            </w:r>
            <w:r w:rsidR="0090299D">
              <w:rPr>
                <w:rFonts w:asciiTheme="minorHAnsi" w:eastAsiaTheme="minorEastAsia" w:hAnsiTheme="minorHAnsi" w:cstheme="minorBidi"/>
                <w:noProof/>
                <w:kern w:val="2"/>
                <w14:ligatures w14:val="standardContextual"/>
              </w:rPr>
              <w:tab/>
            </w:r>
            <w:r w:rsidR="0090299D" w:rsidRPr="002A588C">
              <w:rPr>
                <w:rStyle w:val="Hyperlink"/>
                <w:noProof/>
              </w:rPr>
              <w:t>Federal Timely Warning Obligations</w:t>
            </w:r>
            <w:r w:rsidR="0090299D">
              <w:rPr>
                <w:noProof/>
                <w:webHidden/>
              </w:rPr>
              <w:tab/>
            </w:r>
            <w:r w:rsidR="0090299D">
              <w:rPr>
                <w:noProof/>
                <w:webHidden/>
              </w:rPr>
              <w:fldChar w:fldCharType="begin"/>
            </w:r>
            <w:r w:rsidR="0090299D">
              <w:rPr>
                <w:noProof/>
                <w:webHidden/>
              </w:rPr>
              <w:instrText xml:space="preserve"> PAGEREF _Toc172034947 \h </w:instrText>
            </w:r>
            <w:r w:rsidR="0090299D">
              <w:rPr>
                <w:noProof/>
                <w:webHidden/>
              </w:rPr>
            </w:r>
            <w:r w:rsidR="0090299D">
              <w:rPr>
                <w:noProof/>
                <w:webHidden/>
              </w:rPr>
              <w:fldChar w:fldCharType="separate"/>
            </w:r>
            <w:r w:rsidR="004A299B">
              <w:rPr>
                <w:noProof/>
                <w:webHidden/>
              </w:rPr>
              <w:t>26</w:t>
            </w:r>
            <w:r w:rsidR="0090299D">
              <w:rPr>
                <w:noProof/>
                <w:webHidden/>
              </w:rPr>
              <w:fldChar w:fldCharType="end"/>
            </w:r>
          </w:hyperlink>
        </w:p>
        <w:p w14:paraId="4C20D04C" w14:textId="06F9630B" w:rsidR="0090299D" w:rsidRDefault="00000000">
          <w:pPr>
            <w:pStyle w:val="TOC1"/>
            <w:rPr>
              <w:rFonts w:asciiTheme="minorHAnsi" w:eastAsiaTheme="minorEastAsia" w:hAnsiTheme="minorHAnsi" w:cstheme="minorBidi"/>
              <w:noProof/>
              <w:kern w:val="2"/>
              <w14:ligatures w14:val="standardContextual"/>
            </w:rPr>
          </w:pPr>
          <w:hyperlink w:anchor="_Toc172034948" w:history="1">
            <w:r w:rsidR="0090299D" w:rsidRPr="002A588C">
              <w:rPr>
                <w:rStyle w:val="Hyperlink"/>
                <w:noProof/>
              </w:rPr>
              <w:t>18.</w:t>
            </w:r>
            <w:r w:rsidR="0090299D">
              <w:rPr>
                <w:rFonts w:asciiTheme="minorHAnsi" w:eastAsiaTheme="minorEastAsia" w:hAnsiTheme="minorHAnsi" w:cstheme="minorBidi"/>
                <w:noProof/>
                <w:kern w:val="2"/>
                <w14:ligatures w14:val="standardContextual"/>
              </w:rPr>
              <w:tab/>
            </w:r>
            <w:r w:rsidR="0090299D" w:rsidRPr="002A588C">
              <w:rPr>
                <w:rStyle w:val="Hyperlink"/>
                <w:noProof/>
              </w:rPr>
              <w:t>Amnesty</w:t>
            </w:r>
            <w:r w:rsidR="0090299D">
              <w:rPr>
                <w:noProof/>
                <w:webHidden/>
              </w:rPr>
              <w:tab/>
            </w:r>
            <w:r w:rsidR="0090299D">
              <w:rPr>
                <w:noProof/>
                <w:webHidden/>
              </w:rPr>
              <w:fldChar w:fldCharType="begin"/>
            </w:r>
            <w:r w:rsidR="0090299D">
              <w:rPr>
                <w:noProof/>
                <w:webHidden/>
              </w:rPr>
              <w:instrText xml:space="preserve"> PAGEREF _Toc172034948 \h </w:instrText>
            </w:r>
            <w:r w:rsidR="0090299D">
              <w:rPr>
                <w:noProof/>
                <w:webHidden/>
              </w:rPr>
            </w:r>
            <w:r w:rsidR="0090299D">
              <w:rPr>
                <w:noProof/>
                <w:webHidden/>
              </w:rPr>
              <w:fldChar w:fldCharType="separate"/>
            </w:r>
            <w:r w:rsidR="004A299B">
              <w:rPr>
                <w:noProof/>
                <w:webHidden/>
              </w:rPr>
              <w:t>27</w:t>
            </w:r>
            <w:r w:rsidR="0090299D">
              <w:rPr>
                <w:noProof/>
                <w:webHidden/>
              </w:rPr>
              <w:fldChar w:fldCharType="end"/>
            </w:r>
          </w:hyperlink>
        </w:p>
        <w:p w14:paraId="21E3CD60" w14:textId="04125369" w:rsidR="0090299D" w:rsidRDefault="00000000">
          <w:pPr>
            <w:pStyle w:val="TOC2"/>
            <w:rPr>
              <w:rFonts w:asciiTheme="minorHAnsi" w:eastAsiaTheme="minorEastAsia" w:hAnsiTheme="minorHAnsi" w:cstheme="minorBidi"/>
              <w:noProof/>
              <w:kern w:val="2"/>
              <w14:ligatures w14:val="standardContextual"/>
            </w:rPr>
          </w:pPr>
          <w:hyperlink w:anchor="_Toc172034949" w:history="1">
            <w:r w:rsidR="0090299D" w:rsidRPr="002A588C">
              <w:rPr>
                <w:rStyle w:val="Hyperlink"/>
                <w:noProof/>
              </w:rPr>
              <w:t>A.</w:t>
            </w:r>
            <w:r w:rsidR="0090299D">
              <w:rPr>
                <w:rFonts w:asciiTheme="minorHAnsi" w:eastAsiaTheme="minorEastAsia" w:hAnsiTheme="minorHAnsi" w:cstheme="minorBidi"/>
                <w:noProof/>
                <w:kern w:val="2"/>
                <w14:ligatures w14:val="standardContextual"/>
              </w:rPr>
              <w:tab/>
            </w:r>
            <w:r w:rsidR="0090299D" w:rsidRPr="002A588C">
              <w:rPr>
                <w:rStyle w:val="Hyperlink"/>
                <w:noProof/>
              </w:rPr>
              <w:t>Students</w:t>
            </w:r>
            <w:r w:rsidR="0090299D">
              <w:rPr>
                <w:noProof/>
                <w:webHidden/>
              </w:rPr>
              <w:tab/>
            </w:r>
            <w:r w:rsidR="0090299D">
              <w:rPr>
                <w:noProof/>
                <w:webHidden/>
              </w:rPr>
              <w:fldChar w:fldCharType="begin"/>
            </w:r>
            <w:r w:rsidR="0090299D">
              <w:rPr>
                <w:noProof/>
                <w:webHidden/>
              </w:rPr>
              <w:instrText xml:space="preserve"> PAGEREF _Toc172034949 \h </w:instrText>
            </w:r>
            <w:r w:rsidR="0090299D">
              <w:rPr>
                <w:noProof/>
                <w:webHidden/>
              </w:rPr>
            </w:r>
            <w:r w:rsidR="0090299D">
              <w:rPr>
                <w:noProof/>
                <w:webHidden/>
              </w:rPr>
              <w:fldChar w:fldCharType="separate"/>
            </w:r>
            <w:r w:rsidR="004A299B">
              <w:rPr>
                <w:noProof/>
                <w:webHidden/>
              </w:rPr>
              <w:t>27</w:t>
            </w:r>
            <w:r w:rsidR="0090299D">
              <w:rPr>
                <w:noProof/>
                <w:webHidden/>
              </w:rPr>
              <w:fldChar w:fldCharType="end"/>
            </w:r>
          </w:hyperlink>
        </w:p>
        <w:p w14:paraId="3B4AA694" w14:textId="54271D3A" w:rsidR="0090299D" w:rsidRDefault="00000000">
          <w:pPr>
            <w:pStyle w:val="TOC2"/>
            <w:rPr>
              <w:rFonts w:asciiTheme="minorHAnsi" w:eastAsiaTheme="minorEastAsia" w:hAnsiTheme="minorHAnsi" w:cstheme="minorBidi"/>
              <w:noProof/>
              <w:kern w:val="2"/>
              <w14:ligatures w14:val="standardContextual"/>
            </w:rPr>
          </w:pPr>
          <w:hyperlink w:anchor="_Toc172034950" w:history="1">
            <w:r w:rsidR="0090299D" w:rsidRPr="002A588C">
              <w:rPr>
                <w:rStyle w:val="Hyperlink"/>
                <w:noProof/>
              </w:rPr>
              <w:t>B.</w:t>
            </w:r>
            <w:r w:rsidR="0090299D">
              <w:rPr>
                <w:rFonts w:asciiTheme="minorHAnsi" w:eastAsiaTheme="minorEastAsia" w:hAnsiTheme="minorHAnsi" w:cstheme="minorBidi"/>
                <w:noProof/>
                <w:kern w:val="2"/>
                <w14:ligatures w14:val="standardContextual"/>
              </w:rPr>
              <w:tab/>
            </w:r>
            <w:r w:rsidR="0090299D" w:rsidRPr="002A588C">
              <w:rPr>
                <w:rStyle w:val="Hyperlink"/>
                <w:noProof/>
              </w:rPr>
              <w:t>Employees</w:t>
            </w:r>
            <w:r w:rsidR="0090299D">
              <w:rPr>
                <w:noProof/>
                <w:webHidden/>
              </w:rPr>
              <w:tab/>
            </w:r>
            <w:r w:rsidR="0090299D">
              <w:rPr>
                <w:noProof/>
                <w:webHidden/>
              </w:rPr>
              <w:fldChar w:fldCharType="begin"/>
            </w:r>
            <w:r w:rsidR="0090299D">
              <w:rPr>
                <w:noProof/>
                <w:webHidden/>
              </w:rPr>
              <w:instrText xml:space="preserve"> PAGEREF _Toc172034950 \h </w:instrText>
            </w:r>
            <w:r w:rsidR="0090299D">
              <w:rPr>
                <w:noProof/>
                <w:webHidden/>
              </w:rPr>
            </w:r>
            <w:r w:rsidR="0090299D">
              <w:rPr>
                <w:noProof/>
                <w:webHidden/>
              </w:rPr>
              <w:fldChar w:fldCharType="separate"/>
            </w:r>
            <w:r w:rsidR="004A299B">
              <w:rPr>
                <w:noProof/>
                <w:webHidden/>
              </w:rPr>
              <w:t>27</w:t>
            </w:r>
            <w:r w:rsidR="0090299D">
              <w:rPr>
                <w:noProof/>
                <w:webHidden/>
              </w:rPr>
              <w:fldChar w:fldCharType="end"/>
            </w:r>
          </w:hyperlink>
        </w:p>
        <w:p w14:paraId="39E55947" w14:textId="39A66E70" w:rsidR="0090299D" w:rsidRDefault="00000000">
          <w:pPr>
            <w:pStyle w:val="TOC1"/>
            <w:rPr>
              <w:rFonts w:asciiTheme="minorHAnsi" w:eastAsiaTheme="minorEastAsia" w:hAnsiTheme="minorHAnsi" w:cstheme="minorBidi"/>
              <w:noProof/>
              <w:kern w:val="2"/>
              <w14:ligatures w14:val="standardContextual"/>
            </w:rPr>
          </w:pPr>
          <w:hyperlink w:anchor="_Toc172034951" w:history="1">
            <w:r w:rsidR="0090299D" w:rsidRPr="002A588C">
              <w:rPr>
                <w:rStyle w:val="Hyperlink"/>
                <w:noProof/>
              </w:rPr>
              <w:t>19.</w:t>
            </w:r>
            <w:r w:rsidR="0090299D">
              <w:rPr>
                <w:rFonts w:asciiTheme="minorHAnsi" w:eastAsiaTheme="minorEastAsia" w:hAnsiTheme="minorHAnsi" w:cstheme="minorBidi"/>
                <w:noProof/>
                <w:kern w:val="2"/>
                <w14:ligatures w14:val="standardContextual"/>
              </w:rPr>
              <w:tab/>
            </w:r>
            <w:r w:rsidR="0090299D" w:rsidRPr="002A588C">
              <w:rPr>
                <w:rStyle w:val="Hyperlink"/>
                <w:noProof/>
              </w:rPr>
              <w:t>Preservation of Evidence</w:t>
            </w:r>
            <w:r w:rsidR="0090299D">
              <w:rPr>
                <w:noProof/>
                <w:webHidden/>
              </w:rPr>
              <w:tab/>
            </w:r>
            <w:r w:rsidR="0090299D">
              <w:rPr>
                <w:noProof/>
                <w:webHidden/>
              </w:rPr>
              <w:fldChar w:fldCharType="begin"/>
            </w:r>
            <w:r w:rsidR="0090299D">
              <w:rPr>
                <w:noProof/>
                <w:webHidden/>
              </w:rPr>
              <w:instrText xml:space="preserve"> PAGEREF _Toc172034951 \h </w:instrText>
            </w:r>
            <w:r w:rsidR="0090299D">
              <w:rPr>
                <w:noProof/>
                <w:webHidden/>
              </w:rPr>
            </w:r>
            <w:r w:rsidR="0090299D">
              <w:rPr>
                <w:noProof/>
                <w:webHidden/>
              </w:rPr>
              <w:fldChar w:fldCharType="separate"/>
            </w:r>
            <w:r w:rsidR="004A299B">
              <w:rPr>
                <w:noProof/>
                <w:webHidden/>
              </w:rPr>
              <w:t>27</w:t>
            </w:r>
            <w:r w:rsidR="0090299D">
              <w:rPr>
                <w:noProof/>
                <w:webHidden/>
              </w:rPr>
              <w:fldChar w:fldCharType="end"/>
            </w:r>
          </w:hyperlink>
        </w:p>
        <w:p w14:paraId="2E9EC6A5" w14:textId="1120B5B7" w:rsidR="0090299D" w:rsidRDefault="00000000">
          <w:pPr>
            <w:pStyle w:val="TOC1"/>
            <w:rPr>
              <w:rFonts w:asciiTheme="minorHAnsi" w:eastAsiaTheme="minorEastAsia" w:hAnsiTheme="minorHAnsi" w:cstheme="minorBidi"/>
              <w:noProof/>
              <w:kern w:val="2"/>
              <w14:ligatures w14:val="standardContextual"/>
            </w:rPr>
          </w:pPr>
          <w:hyperlink w:anchor="_Toc172034952" w:history="1">
            <w:r w:rsidR="0090299D" w:rsidRPr="002A588C">
              <w:rPr>
                <w:rStyle w:val="Hyperlink"/>
                <w:noProof/>
              </w:rPr>
              <w:t>20.</w:t>
            </w:r>
            <w:r w:rsidR="0090299D">
              <w:rPr>
                <w:rFonts w:asciiTheme="minorHAnsi" w:eastAsiaTheme="minorEastAsia" w:hAnsiTheme="minorHAnsi" w:cstheme="minorBidi"/>
                <w:noProof/>
                <w:kern w:val="2"/>
                <w14:ligatures w14:val="standardContextual"/>
              </w:rPr>
              <w:tab/>
            </w:r>
            <w:r w:rsidR="0090299D" w:rsidRPr="002A588C">
              <w:rPr>
                <w:rStyle w:val="Hyperlink"/>
                <w:noProof/>
              </w:rPr>
              <w:t>Federal Statistical Reporting Obligations</w:t>
            </w:r>
            <w:r w:rsidR="0090299D">
              <w:rPr>
                <w:noProof/>
                <w:webHidden/>
              </w:rPr>
              <w:tab/>
            </w:r>
            <w:r w:rsidR="0090299D">
              <w:rPr>
                <w:noProof/>
                <w:webHidden/>
              </w:rPr>
              <w:fldChar w:fldCharType="begin"/>
            </w:r>
            <w:r w:rsidR="0090299D">
              <w:rPr>
                <w:noProof/>
                <w:webHidden/>
              </w:rPr>
              <w:instrText xml:space="preserve"> PAGEREF _Toc172034952 \h </w:instrText>
            </w:r>
            <w:r w:rsidR="0090299D">
              <w:rPr>
                <w:noProof/>
                <w:webHidden/>
              </w:rPr>
            </w:r>
            <w:r w:rsidR="0090299D">
              <w:rPr>
                <w:noProof/>
                <w:webHidden/>
              </w:rPr>
              <w:fldChar w:fldCharType="separate"/>
            </w:r>
            <w:r w:rsidR="004A299B">
              <w:rPr>
                <w:noProof/>
                <w:webHidden/>
              </w:rPr>
              <w:t>28</w:t>
            </w:r>
            <w:r w:rsidR="0090299D">
              <w:rPr>
                <w:noProof/>
                <w:webHidden/>
              </w:rPr>
              <w:fldChar w:fldCharType="end"/>
            </w:r>
          </w:hyperlink>
        </w:p>
        <w:p w14:paraId="1C377738" w14:textId="13B605C3" w:rsidR="0090299D" w:rsidRDefault="00000000">
          <w:pPr>
            <w:pStyle w:val="TOC1"/>
            <w:rPr>
              <w:rFonts w:asciiTheme="minorHAnsi" w:eastAsiaTheme="minorEastAsia" w:hAnsiTheme="minorHAnsi" w:cstheme="minorBidi"/>
              <w:noProof/>
              <w:kern w:val="2"/>
              <w14:ligatures w14:val="standardContextual"/>
            </w:rPr>
          </w:pPr>
          <w:hyperlink w:anchor="_Toc172034953" w:history="1">
            <w:r w:rsidR="0090299D" w:rsidRPr="002A588C">
              <w:rPr>
                <w:rStyle w:val="Hyperlink"/>
                <w:noProof/>
              </w:rPr>
              <w:t>21.</w:t>
            </w:r>
            <w:r w:rsidR="0090299D">
              <w:rPr>
                <w:rFonts w:asciiTheme="minorHAnsi" w:eastAsiaTheme="minorEastAsia" w:hAnsiTheme="minorHAnsi" w:cstheme="minorBidi"/>
                <w:noProof/>
                <w:kern w:val="2"/>
                <w14:ligatures w14:val="standardContextual"/>
              </w:rPr>
              <w:tab/>
            </w:r>
            <w:r w:rsidR="0090299D" w:rsidRPr="002A588C">
              <w:rPr>
                <w:rStyle w:val="Hyperlink"/>
                <w:noProof/>
              </w:rPr>
              <w:t>Independence and Conflicts of Interest</w:t>
            </w:r>
            <w:r w:rsidR="0090299D">
              <w:rPr>
                <w:noProof/>
                <w:webHidden/>
              </w:rPr>
              <w:tab/>
            </w:r>
            <w:r w:rsidR="0090299D">
              <w:rPr>
                <w:noProof/>
                <w:webHidden/>
              </w:rPr>
              <w:fldChar w:fldCharType="begin"/>
            </w:r>
            <w:r w:rsidR="0090299D">
              <w:rPr>
                <w:noProof/>
                <w:webHidden/>
              </w:rPr>
              <w:instrText xml:space="preserve"> PAGEREF _Toc172034953 \h </w:instrText>
            </w:r>
            <w:r w:rsidR="0090299D">
              <w:rPr>
                <w:noProof/>
                <w:webHidden/>
              </w:rPr>
            </w:r>
            <w:r w:rsidR="0090299D">
              <w:rPr>
                <w:noProof/>
                <w:webHidden/>
              </w:rPr>
              <w:fldChar w:fldCharType="separate"/>
            </w:r>
            <w:r w:rsidR="004A299B">
              <w:rPr>
                <w:noProof/>
                <w:webHidden/>
              </w:rPr>
              <w:t>29</w:t>
            </w:r>
            <w:r w:rsidR="0090299D">
              <w:rPr>
                <w:noProof/>
                <w:webHidden/>
              </w:rPr>
              <w:fldChar w:fldCharType="end"/>
            </w:r>
          </w:hyperlink>
        </w:p>
        <w:p w14:paraId="16E55991" w14:textId="48DF9F22" w:rsidR="0090299D" w:rsidRDefault="00000000">
          <w:pPr>
            <w:pStyle w:val="TOC1"/>
            <w:rPr>
              <w:rFonts w:asciiTheme="minorHAnsi" w:eastAsiaTheme="minorEastAsia" w:hAnsiTheme="minorHAnsi" w:cstheme="minorBidi"/>
              <w:noProof/>
              <w:kern w:val="2"/>
              <w14:ligatures w14:val="standardContextual"/>
            </w:rPr>
          </w:pPr>
          <w:hyperlink w:anchor="_Toc172034954" w:history="1">
            <w:r w:rsidR="0090299D" w:rsidRPr="002A588C">
              <w:rPr>
                <w:rStyle w:val="Hyperlink"/>
                <w:noProof/>
              </w:rPr>
              <w:t>22.</w:t>
            </w:r>
            <w:r w:rsidR="0090299D">
              <w:rPr>
                <w:rFonts w:asciiTheme="minorHAnsi" w:eastAsiaTheme="minorEastAsia" w:hAnsiTheme="minorHAnsi" w:cstheme="minorBidi"/>
                <w:noProof/>
                <w:kern w:val="2"/>
                <w14:ligatures w14:val="standardContextual"/>
              </w:rPr>
              <w:tab/>
            </w:r>
            <w:r w:rsidR="0090299D" w:rsidRPr="002A588C">
              <w:rPr>
                <w:rStyle w:val="Hyperlink"/>
                <w:noProof/>
              </w:rPr>
              <w:t>Revision of this Policy</w:t>
            </w:r>
            <w:r w:rsidR="0090299D">
              <w:rPr>
                <w:noProof/>
                <w:webHidden/>
              </w:rPr>
              <w:tab/>
            </w:r>
            <w:r w:rsidR="0090299D">
              <w:rPr>
                <w:noProof/>
                <w:webHidden/>
              </w:rPr>
              <w:fldChar w:fldCharType="begin"/>
            </w:r>
            <w:r w:rsidR="0090299D">
              <w:rPr>
                <w:noProof/>
                <w:webHidden/>
              </w:rPr>
              <w:instrText xml:space="preserve"> PAGEREF _Toc172034954 \h </w:instrText>
            </w:r>
            <w:r w:rsidR="0090299D">
              <w:rPr>
                <w:noProof/>
                <w:webHidden/>
              </w:rPr>
            </w:r>
            <w:r w:rsidR="0090299D">
              <w:rPr>
                <w:noProof/>
                <w:webHidden/>
              </w:rPr>
              <w:fldChar w:fldCharType="separate"/>
            </w:r>
            <w:r w:rsidR="004A299B">
              <w:rPr>
                <w:noProof/>
                <w:webHidden/>
              </w:rPr>
              <w:t>29</w:t>
            </w:r>
            <w:r w:rsidR="0090299D">
              <w:rPr>
                <w:noProof/>
                <w:webHidden/>
              </w:rPr>
              <w:fldChar w:fldCharType="end"/>
            </w:r>
          </w:hyperlink>
        </w:p>
        <w:p w14:paraId="77A9C852" w14:textId="0A9BB490" w:rsidR="0090299D" w:rsidRDefault="00000000">
          <w:pPr>
            <w:pStyle w:val="TOC1"/>
            <w:rPr>
              <w:rFonts w:asciiTheme="minorHAnsi" w:eastAsiaTheme="minorEastAsia" w:hAnsiTheme="minorHAnsi" w:cstheme="minorBidi"/>
              <w:noProof/>
              <w:kern w:val="2"/>
              <w14:ligatures w14:val="standardContextual"/>
            </w:rPr>
          </w:pPr>
          <w:hyperlink w:anchor="_Toc172034955" w:history="1">
            <w:r w:rsidR="0090299D" w:rsidRPr="002A588C">
              <w:rPr>
                <w:rStyle w:val="Hyperlink"/>
                <w:noProof/>
              </w:rPr>
              <w:t>RESOLUTION PROCESS FOR ALLEGED VIOLATIONS OF THE PROHIBITED SEX DISCRIMINATION, SEX-BASED HARASSMENT, AND RETALIATION POLICY (Hereinafter the “Resolution Process”)</w:t>
            </w:r>
            <w:r w:rsidR="0090299D">
              <w:rPr>
                <w:noProof/>
                <w:webHidden/>
              </w:rPr>
              <w:tab/>
            </w:r>
            <w:r w:rsidR="0090299D">
              <w:rPr>
                <w:noProof/>
                <w:webHidden/>
              </w:rPr>
              <w:fldChar w:fldCharType="begin"/>
            </w:r>
            <w:r w:rsidR="0090299D">
              <w:rPr>
                <w:noProof/>
                <w:webHidden/>
              </w:rPr>
              <w:instrText xml:space="preserve"> PAGEREF _Toc172034955 \h </w:instrText>
            </w:r>
            <w:r w:rsidR="0090299D">
              <w:rPr>
                <w:noProof/>
                <w:webHidden/>
              </w:rPr>
            </w:r>
            <w:r w:rsidR="0090299D">
              <w:rPr>
                <w:noProof/>
                <w:webHidden/>
              </w:rPr>
              <w:fldChar w:fldCharType="separate"/>
            </w:r>
            <w:r w:rsidR="004A299B">
              <w:rPr>
                <w:noProof/>
                <w:webHidden/>
              </w:rPr>
              <w:t>31</w:t>
            </w:r>
            <w:r w:rsidR="0090299D">
              <w:rPr>
                <w:noProof/>
                <w:webHidden/>
              </w:rPr>
              <w:fldChar w:fldCharType="end"/>
            </w:r>
          </w:hyperlink>
        </w:p>
        <w:p w14:paraId="4776D7EB" w14:textId="23699DBE" w:rsidR="0090299D" w:rsidRDefault="00000000">
          <w:pPr>
            <w:pStyle w:val="TOC1"/>
            <w:rPr>
              <w:rFonts w:asciiTheme="minorHAnsi" w:eastAsiaTheme="minorEastAsia" w:hAnsiTheme="minorHAnsi" w:cstheme="minorBidi"/>
              <w:noProof/>
              <w:kern w:val="2"/>
              <w14:ligatures w14:val="standardContextual"/>
            </w:rPr>
          </w:pPr>
          <w:hyperlink w:anchor="_Toc172034956" w:history="1">
            <w:r w:rsidR="0090299D" w:rsidRPr="002A588C">
              <w:rPr>
                <w:rStyle w:val="Hyperlink"/>
                <w:noProof/>
              </w:rPr>
              <w:t>1.</w:t>
            </w:r>
            <w:r w:rsidR="0090299D">
              <w:rPr>
                <w:rFonts w:asciiTheme="minorHAnsi" w:eastAsiaTheme="minorEastAsia" w:hAnsiTheme="minorHAnsi" w:cstheme="minorBidi"/>
                <w:noProof/>
                <w:kern w:val="2"/>
                <w14:ligatures w14:val="standardContextual"/>
              </w:rPr>
              <w:tab/>
            </w:r>
            <w:r w:rsidR="0090299D" w:rsidRPr="002A588C">
              <w:rPr>
                <w:rStyle w:val="Hyperlink"/>
                <w:noProof/>
              </w:rPr>
              <w:t>Overview</w:t>
            </w:r>
            <w:r w:rsidR="0090299D">
              <w:rPr>
                <w:noProof/>
                <w:webHidden/>
              </w:rPr>
              <w:tab/>
            </w:r>
            <w:r w:rsidR="0090299D">
              <w:rPr>
                <w:noProof/>
                <w:webHidden/>
              </w:rPr>
              <w:fldChar w:fldCharType="begin"/>
            </w:r>
            <w:r w:rsidR="0090299D">
              <w:rPr>
                <w:noProof/>
                <w:webHidden/>
              </w:rPr>
              <w:instrText xml:space="preserve"> PAGEREF _Toc172034956 \h </w:instrText>
            </w:r>
            <w:r w:rsidR="0090299D">
              <w:rPr>
                <w:noProof/>
                <w:webHidden/>
              </w:rPr>
            </w:r>
            <w:r w:rsidR="0090299D">
              <w:rPr>
                <w:noProof/>
                <w:webHidden/>
              </w:rPr>
              <w:fldChar w:fldCharType="separate"/>
            </w:r>
            <w:r w:rsidR="004A299B">
              <w:rPr>
                <w:noProof/>
                <w:webHidden/>
              </w:rPr>
              <w:t>31</w:t>
            </w:r>
            <w:r w:rsidR="0090299D">
              <w:rPr>
                <w:noProof/>
                <w:webHidden/>
              </w:rPr>
              <w:fldChar w:fldCharType="end"/>
            </w:r>
          </w:hyperlink>
        </w:p>
        <w:p w14:paraId="35461C07" w14:textId="04014CAB" w:rsidR="0090299D" w:rsidRDefault="00000000">
          <w:pPr>
            <w:pStyle w:val="TOC1"/>
            <w:rPr>
              <w:rFonts w:asciiTheme="minorHAnsi" w:eastAsiaTheme="minorEastAsia" w:hAnsiTheme="minorHAnsi" w:cstheme="minorBidi"/>
              <w:noProof/>
              <w:kern w:val="2"/>
              <w14:ligatures w14:val="standardContextual"/>
            </w:rPr>
          </w:pPr>
          <w:hyperlink w:anchor="_Toc172034957" w:history="1">
            <w:r w:rsidR="0090299D" w:rsidRPr="002A588C">
              <w:rPr>
                <w:rStyle w:val="Hyperlink"/>
                <w:noProof/>
              </w:rPr>
              <w:t>2.</w:t>
            </w:r>
            <w:r w:rsidR="0090299D">
              <w:rPr>
                <w:rFonts w:asciiTheme="minorHAnsi" w:eastAsiaTheme="minorEastAsia" w:hAnsiTheme="minorHAnsi" w:cstheme="minorBidi"/>
                <w:noProof/>
                <w:kern w:val="2"/>
                <w14:ligatures w14:val="standardContextual"/>
              </w:rPr>
              <w:tab/>
            </w:r>
            <w:r w:rsidR="0090299D" w:rsidRPr="002A588C">
              <w:rPr>
                <w:rStyle w:val="Hyperlink"/>
                <w:noProof/>
              </w:rPr>
              <w:t>Notice/Complaint</w:t>
            </w:r>
            <w:r w:rsidR="0090299D">
              <w:rPr>
                <w:noProof/>
                <w:webHidden/>
              </w:rPr>
              <w:tab/>
            </w:r>
            <w:r w:rsidR="0090299D">
              <w:rPr>
                <w:noProof/>
                <w:webHidden/>
              </w:rPr>
              <w:fldChar w:fldCharType="begin"/>
            </w:r>
            <w:r w:rsidR="0090299D">
              <w:rPr>
                <w:noProof/>
                <w:webHidden/>
              </w:rPr>
              <w:instrText xml:space="preserve"> PAGEREF _Toc172034957 \h </w:instrText>
            </w:r>
            <w:r w:rsidR="0090299D">
              <w:rPr>
                <w:noProof/>
                <w:webHidden/>
              </w:rPr>
            </w:r>
            <w:r w:rsidR="0090299D">
              <w:rPr>
                <w:noProof/>
                <w:webHidden/>
              </w:rPr>
              <w:fldChar w:fldCharType="separate"/>
            </w:r>
            <w:r w:rsidR="004A299B">
              <w:rPr>
                <w:noProof/>
                <w:webHidden/>
              </w:rPr>
              <w:t>31</w:t>
            </w:r>
            <w:r w:rsidR="0090299D">
              <w:rPr>
                <w:noProof/>
                <w:webHidden/>
              </w:rPr>
              <w:fldChar w:fldCharType="end"/>
            </w:r>
          </w:hyperlink>
        </w:p>
        <w:p w14:paraId="5DAE0139" w14:textId="78AA796C" w:rsidR="0090299D" w:rsidRDefault="00000000">
          <w:pPr>
            <w:pStyle w:val="TOC1"/>
            <w:rPr>
              <w:rFonts w:asciiTheme="minorHAnsi" w:eastAsiaTheme="minorEastAsia" w:hAnsiTheme="minorHAnsi" w:cstheme="minorBidi"/>
              <w:noProof/>
              <w:kern w:val="2"/>
              <w14:ligatures w14:val="standardContextual"/>
            </w:rPr>
          </w:pPr>
          <w:hyperlink w:anchor="_Toc172034958" w:history="1">
            <w:r w:rsidR="0090299D" w:rsidRPr="002A588C">
              <w:rPr>
                <w:rStyle w:val="Hyperlink"/>
                <w:noProof/>
              </w:rPr>
              <w:t>3.</w:t>
            </w:r>
            <w:r w:rsidR="0090299D">
              <w:rPr>
                <w:rFonts w:asciiTheme="minorHAnsi" w:eastAsiaTheme="minorEastAsia" w:hAnsiTheme="minorHAnsi" w:cstheme="minorBidi"/>
                <w:noProof/>
                <w:kern w:val="2"/>
                <w14:ligatures w14:val="standardContextual"/>
              </w:rPr>
              <w:tab/>
            </w:r>
            <w:r w:rsidR="0090299D" w:rsidRPr="002A588C">
              <w:rPr>
                <w:rStyle w:val="Hyperlink"/>
                <w:noProof/>
              </w:rPr>
              <w:t>Collateral Misconduct</w:t>
            </w:r>
            <w:r w:rsidR="0090299D">
              <w:rPr>
                <w:noProof/>
                <w:webHidden/>
              </w:rPr>
              <w:tab/>
            </w:r>
            <w:r w:rsidR="0090299D">
              <w:rPr>
                <w:noProof/>
                <w:webHidden/>
              </w:rPr>
              <w:fldChar w:fldCharType="begin"/>
            </w:r>
            <w:r w:rsidR="0090299D">
              <w:rPr>
                <w:noProof/>
                <w:webHidden/>
              </w:rPr>
              <w:instrText xml:space="preserve"> PAGEREF _Toc172034958 \h </w:instrText>
            </w:r>
            <w:r w:rsidR="0090299D">
              <w:rPr>
                <w:noProof/>
                <w:webHidden/>
              </w:rPr>
            </w:r>
            <w:r w:rsidR="0090299D">
              <w:rPr>
                <w:noProof/>
                <w:webHidden/>
              </w:rPr>
              <w:fldChar w:fldCharType="separate"/>
            </w:r>
            <w:r w:rsidR="004A299B">
              <w:rPr>
                <w:noProof/>
                <w:webHidden/>
              </w:rPr>
              <w:t>31</w:t>
            </w:r>
            <w:r w:rsidR="0090299D">
              <w:rPr>
                <w:noProof/>
                <w:webHidden/>
              </w:rPr>
              <w:fldChar w:fldCharType="end"/>
            </w:r>
          </w:hyperlink>
        </w:p>
        <w:p w14:paraId="7771C8E3" w14:textId="26369899" w:rsidR="0090299D" w:rsidRDefault="00000000">
          <w:pPr>
            <w:pStyle w:val="TOC1"/>
            <w:rPr>
              <w:rFonts w:asciiTheme="minorHAnsi" w:eastAsiaTheme="minorEastAsia" w:hAnsiTheme="minorHAnsi" w:cstheme="minorBidi"/>
              <w:noProof/>
              <w:kern w:val="2"/>
              <w14:ligatures w14:val="standardContextual"/>
            </w:rPr>
          </w:pPr>
          <w:hyperlink w:anchor="_Toc172034959" w:history="1">
            <w:r w:rsidR="0090299D" w:rsidRPr="002A588C">
              <w:rPr>
                <w:rStyle w:val="Hyperlink"/>
                <w:noProof/>
              </w:rPr>
              <w:t>4.</w:t>
            </w:r>
            <w:r w:rsidR="0090299D">
              <w:rPr>
                <w:rFonts w:asciiTheme="minorHAnsi" w:eastAsiaTheme="minorEastAsia" w:hAnsiTheme="minorHAnsi" w:cstheme="minorBidi"/>
                <w:noProof/>
                <w:kern w:val="2"/>
                <w14:ligatures w14:val="standardContextual"/>
              </w:rPr>
              <w:tab/>
            </w:r>
            <w:r w:rsidR="0090299D" w:rsidRPr="002A588C">
              <w:rPr>
                <w:rStyle w:val="Hyperlink"/>
                <w:noProof/>
              </w:rPr>
              <w:t>Initial Evaluation</w:t>
            </w:r>
            <w:r w:rsidR="0090299D">
              <w:rPr>
                <w:noProof/>
                <w:webHidden/>
              </w:rPr>
              <w:tab/>
            </w:r>
            <w:r w:rsidR="0090299D">
              <w:rPr>
                <w:noProof/>
                <w:webHidden/>
              </w:rPr>
              <w:fldChar w:fldCharType="begin"/>
            </w:r>
            <w:r w:rsidR="0090299D">
              <w:rPr>
                <w:noProof/>
                <w:webHidden/>
              </w:rPr>
              <w:instrText xml:space="preserve"> PAGEREF _Toc172034959 \h </w:instrText>
            </w:r>
            <w:r w:rsidR="0090299D">
              <w:rPr>
                <w:noProof/>
                <w:webHidden/>
              </w:rPr>
            </w:r>
            <w:r w:rsidR="0090299D">
              <w:rPr>
                <w:noProof/>
                <w:webHidden/>
              </w:rPr>
              <w:fldChar w:fldCharType="separate"/>
            </w:r>
            <w:r w:rsidR="004A299B">
              <w:rPr>
                <w:noProof/>
                <w:webHidden/>
              </w:rPr>
              <w:t>31</w:t>
            </w:r>
            <w:r w:rsidR="0090299D">
              <w:rPr>
                <w:noProof/>
                <w:webHidden/>
              </w:rPr>
              <w:fldChar w:fldCharType="end"/>
            </w:r>
          </w:hyperlink>
        </w:p>
        <w:p w14:paraId="63349CDB" w14:textId="7912B993" w:rsidR="0090299D" w:rsidRDefault="00000000">
          <w:pPr>
            <w:pStyle w:val="TOC1"/>
            <w:rPr>
              <w:rFonts w:asciiTheme="minorHAnsi" w:eastAsiaTheme="minorEastAsia" w:hAnsiTheme="minorHAnsi" w:cstheme="minorBidi"/>
              <w:noProof/>
              <w:kern w:val="2"/>
              <w14:ligatures w14:val="standardContextual"/>
            </w:rPr>
          </w:pPr>
          <w:hyperlink w:anchor="_Toc172034960" w:history="1">
            <w:r w:rsidR="0090299D" w:rsidRPr="002A588C">
              <w:rPr>
                <w:rStyle w:val="Hyperlink"/>
                <w:noProof/>
              </w:rPr>
              <w:t>5.</w:t>
            </w:r>
            <w:r w:rsidR="0090299D">
              <w:rPr>
                <w:rFonts w:asciiTheme="minorHAnsi" w:eastAsiaTheme="minorEastAsia" w:hAnsiTheme="minorHAnsi" w:cstheme="minorBidi"/>
                <w:noProof/>
                <w:kern w:val="2"/>
                <w14:ligatures w14:val="standardContextual"/>
              </w:rPr>
              <w:tab/>
            </w:r>
            <w:r w:rsidR="0090299D" w:rsidRPr="002A588C">
              <w:rPr>
                <w:rStyle w:val="Hyperlink"/>
                <w:noProof/>
              </w:rPr>
              <w:t>Dismissal</w:t>
            </w:r>
            <w:r w:rsidR="0090299D">
              <w:rPr>
                <w:noProof/>
                <w:webHidden/>
              </w:rPr>
              <w:tab/>
            </w:r>
            <w:r w:rsidR="0090299D">
              <w:rPr>
                <w:noProof/>
                <w:webHidden/>
              </w:rPr>
              <w:fldChar w:fldCharType="begin"/>
            </w:r>
            <w:r w:rsidR="0090299D">
              <w:rPr>
                <w:noProof/>
                <w:webHidden/>
              </w:rPr>
              <w:instrText xml:space="preserve"> PAGEREF _Toc172034960 \h </w:instrText>
            </w:r>
            <w:r w:rsidR="0090299D">
              <w:rPr>
                <w:noProof/>
                <w:webHidden/>
              </w:rPr>
            </w:r>
            <w:r w:rsidR="0090299D">
              <w:rPr>
                <w:noProof/>
                <w:webHidden/>
              </w:rPr>
              <w:fldChar w:fldCharType="separate"/>
            </w:r>
            <w:r w:rsidR="004A299B">
              <w:rPr>
                <w:noProof/>
                <w:webHidden/>
              </w:rPr>
              <w:t>34</w:t>
            </w:r>
            <w:r w:rsidR="0090299D">
              <w:rPr>
                <w:noProof/>
                <w:webHidden/>
              </w:rPr>
              <w:fldChar w:fldCharType="end"/>
            </w:r>
          </w:hyperlink>
        </w:p>
        <w:p w14:paraId="74726914" w14:textId="10B494B7" w:rsidR="0090299D" w:rsidRDefault="00000000">
          <w:pPr>
            <w:pStyle w:val="TOC1"/>
            <w:rPr>
              <w:rFonts w:asciiTheme="minorHAnsi" w:eastAsiaTheme="minorEastAsia" w:hAnsiTheme="minorHAnsi" w:cstheme="minorBidi"/>
              <w:noProof/>
              <w:kern w:val="2"/>
              <w14:ligatures w14:val="standardContextual"/>
            </w:rPr>
          </w:pPr>
          <w:hyperlink w:anchor="_Toc172034961" w:history="1">
            <w:r w:rsidR="0090299D" w:rsidRPr="002A588C">
              <w:rPr>
                <w:rStyle w:val="Hyperlink"/>
                <w:noProof/>
              </w:rPr>
              <w:t>6.</w:t>
            </w:r>
            <w:r w:rsidR="0090299D">
              <w:rPr>
                <w:rFonts w:asciiTheme="minorHAnsi" w:eastAsiaTheme="minorEastAsia" w:hAnsiTheme="minorHAnsi" w:cstheme="minorBidi"/>
                <w:noProof/>
                <w:kern w:val="2"/>
                <w14:ligatures w14:val="standardContextual"/>
              </w:rPr>
              <w:tab/>
            </w:r>
            <w:r w:rsidR="0090299D" w:rsidRPr="002A588C">
              <w:rPr>
                <w:rStyle w:val="Hyperlink"/>
                <w:noProof/>
              </w:rPr>
              <w:t>Appeal of Dismissal</w:t>
            </w:r>
            <w:r w:rsidR="0090299D">
              <w:rPr>
                <w:noProof/>
                <w:webHidden/>
              </w:rPr>
              <w:tab/>
            </w:r>
            <w:r w:rsidR="0090299D">
              <w:rPr>
                <w:noProof/>
                <w:webHidden/>
              </w:rPr>
              <w:fldChar w:fldCharType="begin"/>
            </w:r>
            <w:r w:rsidR="0090299D">
              <w:rPr>
                <w:noProof/>
                <w:webHidden/>
              </w:rPr>
              <w:instrText xml:space="preserve"> PAGEREF _Toc172034961 \h </w:instrText>
            </w:r>
            <w:r w:rsidR="0090299D">
              <w:rPr>
                <w:noProof/>
                <w:webHidden/>
              </w:rPr>
            </w:r>
            <w:r w:rsidR="0090299D">
              <w:rPr>
                <w:noProof/>
                <w:webHidden/>
              </w:rPr>
              <w:fldChar w:fldCharType="separate"/>
            </w:r>
            <w:r w:rsidR="004A299B">
              <w:rPr>
                <w:noProof/>
                <w:webHidden/>
              </w:rPr>
              <w:t>34</w:t>
            </w:r>
            <w:r w:rsidR="0090299D">
              <w:rPr>
                <w:noProof/>
                <w:webHidden/>
              </w:rPr>
              <w:fldChar w:fldCharType="end"/>
            </w:r>
          </w:hyperlink>
        </w:p>
        <w:p w14:paraId="64361734" w14:textId="48F21999" w:rsidR="0090299D" w:rsidRDefault="00000000">
          <w:pPr>
            <w:pStyle w:val="TOC1"/>
            <w:rPr>
              <w:rFonts w:asciiTheme="minorHAnsi" w:eastAsiaTheme="minorEastAsia" w:hAnsiTheme="minorHAnsi" w:cstheme="minorBidi"/>
              <w:noProof/>
              <w:kern w:val="2"/>
              <w14:ligatures w14:val="standardContextual"/>
            </w:rPr>
          </w:pPr>
          <w:hyperlink w:anchor="_Toc172034962" w:history="1">
            <w:r w:rsidR="0090299D" w:rsidRPr="002A588C">
              <w:rPr>
                <w:rStyle w:val="Hyperlink"/>
                <w:noProof/>
              </w:rPr>
              <w:t>7.</w:t>
            </w:r>
            <w:r w:rsidR="0090299D">
              <w:rPr>
                <w:rFonts w:asciiTheme="minorHAnsi" w:eastAsiaTheme="minorEastAsia" w:hAnsiTheme="minorHAnsi" w:cstheme="minorBidi"/>
                <w:noProof/>
                <w:kern w:val="2"/>
                <w14:ligatures w14:val="standardContextual"/>
              </w:rPr>
              <w:tab/>
            </w:r>
            <w:r w:rsidR="0090299D" w:rsidRPr="002A588C">
              <w:rPr>
                <w:rStyle w:val="Hyperlink"/>
                <w:noProof/>
              </w:rPr>
              <w:t>Emergency Removal of a Student</w:t>
            </w:r>
            <w:r w:rsidR="0090299D">
              <w:rPr>
                <w:noProof/>
                <w:webHidden/>
              </w:rPr>
              <w:tab/>
            </w:r>
            <w:r w:rsidR="0090299D">
              <w:rPr>
                <w:noProof/>
                <w:webHidden/>
              </w:rPr>
              <w:fldChar w:fldCharType="begin"/>
            </w:r>
            <w:r w:rsidR="0090299D">
              <w:rPr>
                <w:noProof/>
                <w:webHidden/>
              </w:rPr>
              <w:instrText xml:space="preserve"> PAGEREF _Toc172034962 \h </w:instrText>
            </w:r>
            <w:r w:rsidR="0090299D">
              <w:rPr>
                <w:noProof/>
                <w:webHidden/>
              </w:rPr>
            </w:r>
            <w:r w:rsidR="0090299D">
              <w:rPr>
                <w:noProof/>
                <w:webHidden/>
              </w:rPr>
              <w:fldChar w:fldCharType="separate"/>
            </w:r>
            <w:r w:rsidR="004A299B">
              <w:rPr>
                <w:noProof/>
                <w:webHidden/>
              </w:rPr>
              <w:t>35</w:t>
            </w:r>
            <w:r w:rsidR="0090299D">
              <w:rPr>
                <w:noProof/>
                <w:webHidden/>
              </w:rPr>
              <w:fldChar w:fldCharType="end"/>
            </w:r>
          </w:hyperlink>
        </w:p>
        <w:p w14:paraId="0A25184F" w14:textId="6FDAB0C9" w:rsidR="0090299D" w:rsidRDefault="00000000">
          <w:pPr>
            <w:pStyle w:val="TOC1"/>
            <w:rPr>
              <w:rFonts w:asciiTheme="minorHAnsi" w:eastAsiaTheme="minorEastAsia" w:hAnsiTheme="minorHAnsi" w:cstheme="minorBidi"/>
              <w:noProof/>
              <w:kern w:val="2"/>
              <w14:ligatures w14:val="standardContextual"/>
            </w:rPr>
          </w:pPr>
          <w:hyperlink w:anchor="_Toc172034963" w:history="1">
            <w:r w:rsidR="0090299D" w:rsidRPr="002A588C">
              <w:rPr>
                <w:rStyle w:val="Hyperlink"/>
                <w:noProof/>
              </w:rPr>
              <w:t>8.</w:t>
            </w:r>
            <w:r w:rsidR="0090299D">
              <w:rPr>
                <w:rFonts w:asciiTheme="minorHAnsi" w:eastAsiaTheme="minorEastAsia" w:hAnsiTheme="minorHAnsi" w:cstheme="minorBidi"/>
                <w:noProof/>
                <w:kern w:val="2"/>
                <w14:ligatures w14:val="standardContextual"/>
              </w:rPr>
              <w:tab/>
            </w:r>
            <w:r w:rsidR="0090299D" w:rsidRPr="002A588C">
              <w:rPr>
                <w:rStyle w:val="Hyperlink"/>
                <w:noProof/>
              </w:rPr>
              <w:t>Placing an Employee on Leave</w:t>
            </w:r>
            <w:r w:rsidR="0090299D">
              <w:rPr>
                <w:noProof/>
                <w:webHidden/>
              </w:rPr>
              <w:tab/>
            </w:r>
            <w:r w:rsidR="0090299D">
              <w:rPr>
                <w:noProof/>
                <w:webHidden/>
              </w:rPr>
              <w:fldChar w:fldCharType="begin"/>
            </w:r>
            <w:r w:rsidR="0090299D">
              <w:rPr>
                <w:noProof/>
                <w:webHidden/>
              </w:rPr>
              <w:instrText xml:space="preserve"> PAGEREF _Toc172034963 \h </w:instrText>
            </w:r>
            <w:r w:rsidR="0090299D">
              <w:rPr>
                <w:noProof/>
                <w:webHidden/>
              </w:rPr>
            </w:r>
            <w:r w:rsidR="0090299D">
              <w:rPr>
                <w:noProof/>
                <w:webHidden/>
              </w:rPr>
              <w:fldChar w:fldCharType="separate"/>
            </w:r>
            <w:r w:rsidR="004A299B">
              <w:rPr>
                <w:noProof/>
                <w:webHidden/>
              </w:rPr>
              <w:t>36</w:t>
            </w:r>
            <w:r w:rsidR="0090299D">
              <w:rPr>
                <w:noProof/>
                <w:webHidden/>
              </w:rPr>
              <w:fldChar w:fldCharType="end"/>
            </w:r>
          </w:hyperlink>
        </w:p>
        <w:p w14:paraId="4C225030" w14:textId="727483B3" w:rsidR="0090299D" w:rsidRDefault="00000000">
          <w:pPr>
            <w:pStyle w:val="TOC1"/>
            <w:rPr>
              <w:rFonts w:asciiTheme="minorHAnsi" w:eastAsiaTheme="minorEastAsia" w:hAnsiTheme="minorHAnsi" w:cstheme="minorBidi"/>
              <w:noProof/>
              <w:kern w:val="2"/>
              <w14:ligatures w14:val="standardContextual"/>
            </w:rPr>
          </w:pPr>
          <w:hyperlink w:anchor="_Toc172034964" w:history="1">
            <w:r w:rsidR="0090299D" w:rsidRPr="002A588C">
              <w:rPr>
                <w:rStyle w:val="Hyperlink"/>
                <w:noProof/>
              </w:rPr>
              <w:t>9.</w:t>
            </w:r>
            <w:r w:rsidR="0090299D">
              <w:rPr>
                <w:rFonts w:asciiTheme="minorHAnsi" w:eastAsiaTheme="minorEastAsia" w:hAnsiTheme="minorHAnsi" w:cstheme="minorBidi"/>
                <w:noProof/>
                <w:kern w:val="2"/>
                <w14:ligatures w14:val="standardContextual"/>
              </w:rPr>
              <w:tab/>
            </w:r>
            <w:r w:rsidR="0090299D" w:rsidRPr="002A588C">
              <w:rPr>
                <w:rStyle w:val="Hyperlink"/>
                <w:noProof/>
              </w:rPr>
              <w:t>Counter-Complaints</w:t>
            </w:r>
            <w:r w:rsidR="0090299D">
              <w:rPr>
                <w:noProof/>
                <w:webHidden/>
              </w:rPr>
              <w:tab/>
            </w:r>
            <w:r w:rsidR="0090299D">
              <w:rPr>
                <w:noProof/>
                <w:webHidden/>
              </w:rPr>
              <w:fldChar w:fldCharType="begin"/>
            </w:r>
            <w:r w:rsidR="0090299D">
              <w:rPr>
                <w:noProof/>
                <w:webHidden/>
              </w:rPr>
              <w:instrText xml:space="preserve"> PAGEREF _Toc172034964 \h </w:instrText>
            </w:r>
            <w:r w:rsidR="0090299D">
              <w:rPr>
                <w:noProof/>
                <w:webHidden/>
              </w:rPr>
            </w:r>
            <w:r w:rsidR="0090299D">
              <w:rPr>
                <w:noProof/>
                <w:webHidden/>
              </w:rPr>
              <w:fldChar w:fldCharType="separate"/>
            </w:r>
            <w:r w:rsidR="004A299B">
              <w:rPr>
                <w:noProof/>
                <w:webHidden/>
              </w:rPr>
              <w:t>36</w:t>
            </w:r>
            <w:r w:rsidR="0090299D">
              <w:rPr>
                <w:noProof/>
                <w:webHidden/>
              </w:rPr>
              <w:fldChar w:fldCharType="end"/>
            </w:r>
          </w:hyperlink>
        </w:p>
        <w:p w14:paraId="5B6B11D6" w14:textId="7E95E7D5" w:rsidR="0090299D" w:rsidRDefault="00000000">
          <w:pPr>
            <w:pStyle w:val="TOC1"/>
            <w:rPr>
              <w:rFonts w:asciiTheme="minorHAnsi" w:eastAsiaTheme="minorEastAsia" w:hAnsiTheme="minorHAnsi" w:cstheme="minorBidi"/>
              <w:noProof/>
              <w:kern w:val="2"/>
              <w14:ligatures w14:val="standardContextual"/>
            </w:rPr>
          </w:pPr>
          <w:hyperlink w:anchor="_Toc172034965" w:history="1">
            <w:r w:rsidR="0090299D" w:rsidRPr="002A588C">
              <w:rPr>
                <w:rStyle w:val="Hyperlink"/>
                <w:noProof/>
              </w:rPr>
              <w:t>10.</w:t>
            </w:r>
            <w:r w:rsidR="0090299D">
              <w:rPr>
                <w:rFonts w:asciiTheme="minorHAnsi" w:eastAsiaTheme="minorEastAsia" w:hAnsiTheme="minorHAnsi" w:cstheme="minorBidi"/>
                <w:noProof/>
                <w:kern w:val="2"/>
                <w14:ligatures w14:val="standardContextual"/>
              </w:rPr>
              <w:tab/>
            </w:r>
            <w:r w:rsidR="0090299D" w:rsidRPr="002A588C">
              <w:rPr>
                <w:rStyle w:val="Hyperlink"/>
                <w:noProof/>
              </w:rPr>
              <w:t>Advisors in the Resolution Process</w:t>
            </w:r>
            <w:r w:rsidR="0090299D">
              <w:rPr>
                <w:noProof/>
                <w:webHidden/>
              </w:rPr>
              <w:tab/>
            </w:r>
            <w:r w:rsidR="0090299D">
              <w:rPr>
                <w:noProof/>
                <w:webHidden/>
              </w:rPr>
              <w:fldChar w:fldCharType="begin"/>
            </w:r>
            <w:r w:rsidR="0090299D">
              <w:rPr>
                <w:noProof/>
                <w:webHidden/>
              </w:rPr>
              <w:instrText xml:space="preserve"> PAGEREF _Toc172034965 \h </w:instrText>
            </w:r>
            <w:r w:rsidR="0090299D">
              <w:rPr>
                <w:noProof/>
                <w:webHidden/>
              </w:rPr>
            </w:r>
            <w:r w:rsidR="0090299D">
              <w:rPr>
                <w:noProof/>
                <w:webHidden/>
              </w:rPr>
              <w:fldChar w:fldCharType="separate"/>
            </w:r>
            <w:r w:rsidR="004A299B">
              <w:rPr>
                <w:noProof/>
                <w:webHidden/>
              </w:rPr>
              <w:t>37</w:t>
            </w:r>
            <w:r w:rsidR="0090299D">
              <w:rPr>
                <w:noProof/>
                <w:webHidden/>
              </w:rPr>
              <w:fldChar w:fldCharType="end"/>
            </w:r>
          </w:hyperlink>
        </w:p>
        <w:p w14:paraId="359814C3" w14:textId="0E1DDDAC" w:rsidR="0090299D" w:rsidRDefault="00000000">
          <w:pPr>
            <w:pStyle w:val="TOC2"/>
            <w:rPr>
              <w:rFonts w:asciiTheme="minorHAnsi" w:eastAsiaTheme="minorEastAsia" w:hAnsiTheme="minorHAnsi" w:cstheme="minorBidi"/>
              <w:noProof/>
              <w:kern w:val="2"/>
              <w14:ligatures w14:val="standardContextual"/>
            </w:rPr>
          </w:pPr>
          <w:hyperlink w:anchor="_Toc172034966" w:history="1">
            <w:r w:rsidR="0090299D" w:rsidRPr="002A588C">
              <w:rPr>
                <w:rStyle w:val="Hyperlink"/>
                <w:noProof/>
              </w:rPr>
              <w:t>A.</w:t>
            </w:r>
            <w:r w:rsidR="0090299D">
              <w:rPr>
                <w:rFonts w:asciiTheme="minorHAnsi" w:eastAsiaTheme="minorEastAsia" w:hAnsiTheme="minorHAnsi" w:cstheme="minorBidi"/>
                <w:noProof/>
                <w:kern w:val="2"/>
                <w14:ligatures w14:val="standardContextual"/>
              </w:rPr>
              <w:tab/>
            </w:r>
            <w:r w:rsidR="0090299D" w:rsidRPr="002A588C">
              <w:rPr>
                <w:rStyle w:val="Hyperlink"/>
                <w:noProof/>
              </w:rPr>
              <w:t>Who Can Serve as an Advisor?</w:t>
            </w:r>
            <w:r w:rsidR="0090299D">
              <w:rPr>
                <w:noProof/>
                <w:webHidden/>
              </w:rPr>
              <w:tab/>
            </w:r>
            <w:r w:rsidR="0090299D">
              <w:rPr>
                <w:noProof/>
                <w:webHidden/>
              </w:rPr>
              <w:fldChar w:fldCharType="begin"/>
            </w:r>
            <w:r w:rsidR="0090299D">
              <w:rPr>
                <w:noProof/>
                <w:webHidden/>
              </w:rPr>
              <w:instrText xml:space="preserve"> PAGEREF _Toc172034966 \h </w:instrText>
            </w:r>
            <w:r w:rsidR="0090299D">
              <w:rPr>
                <w:noProof/>
                <w:webHidden/>
              </w:rPr>
            </w:r>
            <w:r w:rsidR="0090299D">
              <w:rPr>
                <w:noProof/>
                <w:webHidden/>
              </w:rPr>
              <w:fldChar w:fldCharType="separate"/>
            </w:r>
            <w:r w:rsidR="004A299B">
              <w:rPr>
                <w:noProof/>
                <w:webHidden/>
              </w:rPr>
              <w:t>37</w:t>
            </w:r>
            <w:r w:rsidR="0090299D">
              <w:rPr>
                <w:noProof/>
                <w:webHidden/>
              </w:rPr>
              <w:fldChar w:fldCharType="end"/>
            </w:r>
          </w:hyperlink>
        </w:p>
        <w:p w14:paraId="26614466" w14:textId="32D14823" w:rsidR="0090299D" w:rsidRDefault="00000000">
          <w:pPr>
            <w:pStyle w:val="TOC2"/>
            <w:rPr>
              <w:rFonts w:asciiTheme="minorHAnsi" w:eastAsiaTheme="minorEastAsia" w:hAnsiTheme="minorHAnsi" w:cstheme="minorBidi"/>
              <w:noProof/>
              <w:kern w:val="2"/>
              <w14:ligatures w14:val="standardContextual"/>
            </w:rPr>
          </w:pPr>
          <w:hyperlink w:anchor="_Toc172034967" w:history="1">
            <w:r w:rsidR="0090299D" w:rsidRPr="002A588C">
              <w:rPr>
                <w:rStyle w:val="Hyperlink"/>
                <w:noProof/>
              </w:rPr>
              <w:t>B.</w:t>
            </w:r>
            <w:r w:rsidR="0090299D">
              <w:rPr>
                <w:rFonts w:asciiTheme="minorHAnsi" w:eastAsiaTheme="minorEastAsia" w:hAnsiTheme="minorHAnsi" w:cstheme="minorBidi"/>
                <w:noProof/>
                <w:kern w:val="2"/>
                <w14:ligatures w14:val="standardContextual"/>
              </w:rPr>
              <w:tab/>
            </w:r>
            <w:r w:rsidR="0090299D" w:rsidRPr="002A588C">
              <w:rPr>
                <w:rStyle w:val="Hyperlink"/>
                <w:noProof/>
              </w:rPr>
              <w:t>Advisor’s Role in the Resolution Process</w:t>
            </w:r>
            <w:r w:rsidR="0090299D">
              <w:rPr>
                <w:noProof/>
                <w:webHidden/>
              </w:rPr>
              <w:tab/>
            </w:r>
            <w:r w:rsidR="0090299D">
              <w:rPr>
                <w:noProof/>
                <w:webHidden/>
              </w:rPr>
              <w:fldChar w:fldCharType="begin"/>
            </w:r>
            <w:r w:rsidR="0090299D">
              <w:rPr>
                <w:noProof/>
                <w:webHidden/>
              </w:rPr>
              <w:instrText xml:space="preserve"> PAGEREF _Toc172034967 \h </w:instrText>
            </w:r>
            <w:r w:rsidR="0090299D">
              <w:rPr>
                <w:noProof/>
                <w:webHidden/>
              </w:rPr>
            </w:r>
            <w:r w:rsidR="0090299D">
              <w:rPr>
                <w:noProof/>
                <w:webHidden/>
              </w:rPr>
              <w:fldChar w:fldCharType="separate"/>
            </w:r>
            <w:r w:rsidR="004A299B">
              <w:rPr>
                <w:noProof/>
                <w:webHidden/>
              </w:rPr>
              <w:t>37</w:t>
            </w:r>
            <w:r w:rsidR="0090299D">
              <w:rPr>
                <w:noProof/>
                <w:webHidden/>
              </w:rPr>
              <w:fldChar w:fldCharType="end"/>
            </w:r>
          </w:hyperlink>
        </w:p>
        <w:p w14:paraId="7C89C26F" w14:textId="3C5A6BD3" w:rsidR="0090299D" w:rsidRDefault="00000000">
          <w:pPr>
            <w:pStyle w:val="TOC2"/>
            <w:rPr>
              <w:rFonts w:asciiTheme="minorHAnsi" w:eastAsiaTheme="minorEastAsia" w:hAnsiTheme="minorHAnsi" w:cstheme="minorBidi"/>
              <w:noProof/>
              <w:kern w:val="2"/>
              <w14:ligatures w14:val="standardContextual"/>
            </w:rPr>
          </w:pPr>
          <w:hyperlink w:anchor="_Toc172034968" w:history="1">
            <w:r w:rsidR="0090299D" w:rsidRPr="002A588C">
              <w:rPr>
                <w:rStyle w:val="Hyperlink"/>
                <w:noProof/>
              </w:rPr>
              <w:t>C.</w:t>
            </w:r>
            <w:r w:rsidR="0090299D">
              <w:rPr>
                <w:rFonts w:asciiTheme="minorHAnsi" w:eastAsiaTheme="minorEastAsia" w:hAnsiTheme="minorHAnsi" w:cstheme="minorBidi"/>
                <w:noProof/>
                <w:kern w:val="2"/>
                <w14:ligatures w14:val="standardContextual"/>
              </w:rPr>
              <w:tab/>
            </w:r>
            <w:r w:rsidR="0090299D" w:rsidRPr="002A588C">
              <w:rPr>
                <w:rStyle w:val="Hyperlink"/>
                <w:noProof/>
              </w:rPr>
              <w:t>Records Shared with Advisors</w:t>
            </w:r>
            <w:r w:rsidR="0090299D">
              <w:rPr>
                <w:noProof/>
                <w:webHidden/>
              </w:rPr>
              <w:tab/>
            </w:r>
            <w:r w:rsidR="0090299D">
              <w:rPr>
                <w:noProof/>
                <w:webHidden/>
              </w:rPr>
              <w:fldChar w:fldCharType="begin"/>
            </w:r>
            <w:r w:rsidR="0090299D">
              <w:rPr>
                <w:noProof/>
                <w:webHidden/>
              </w:rPr>
              <w:instrText xml:space="preserve"> PAGEREF _Toc172034968 \h </w:instrText>
            </w:r>
            <w:r w:rsidR="0090299D">
              <w:rPr>
                <w:noProof/>
                <w:webHidden/>
              </w:rPr>
            </w:r>
            <w:r w:rsidR="0090299D">
              <w:rPr>
                <w:noProof/>
                <w:webHidden/>
              </w:rPr>
              <w:fldChar w:fldCharType="separate"/>
            </w:r>
            <w:r w:rsidR="004A299B">
              <w:rPr>
                <w:noProof/>
                <w:webHidden/>
              </w:rPr>
              <w:t>37</w:t>
            </w:r>
            <w:r w:rsidR="0090299D">
              <w:rPr>
                <w:noProof/>
                <w:webHidden/>
              </w:rPr>
              <w:fldChar w:fldCharType="end"/>
            </w:r>
          </w:hyperlink>
        </w:p>
        <w:p w14:paraId="4BF5242B" w14:textId="0D05EF18" w:rsidR="0090299D" w:rsidRDefault="00000000">
          <w:pPr>
            <w:pStyle w:val="TOC2"/>
            <w:rPr>
              <w:rFonts w:asciiTheme="minorHAnsi" w:eastAsiaTheme="minorEastAsia" w:hAnsiTheme="minorHAnsi" w:cstheme="minorBidi"/>
              <w:noProof/>
              <w:kern w:val="2"/>
              <w14:ligatures w14:val="standardContextual"/>
            </w:rPr>
          </w:pPr>
          <w:hyperlink w:anchor="_Toc172034969" w:history="1">
            <w:r w:rsidR="0090299D" w:rsidRPr="002A588C">
              <w:rPr>
                <w:rStyle w:val="Hyperlink"/>
                <w:noProof/>
              </w:rPr>
              <w:t>D.</w:t>
            </w:r>
            <w:r w:rsidR="0090299D">
              <w:rPr>
                <w:rFonts w:asciiTheme="minorHAnsi" w:eastAsiaTheme="minorEastAsia" w:hAnsiTheme="minorHAnsi" w:cstheme="minorBidi"/>
                <w:noProof/>
                <w:kern w:val="2"/>
                <w14:ligatures w14:val="standardContextual"/>
              </w:rPr>
              <w:tab/>
            </w:r>
            <w:r w:rsidR="0090299D" w:rsidRPr="002A588C">
              <w:rPr>
                <w:rStyle w:val="Hyperlink"/>
                <w:noProof/>
              </w:rPr>
              <w:t>Advisor Expectations</w:t>
            </w:r>
            <w:r w:rsidR="0090299D">
              <w:rPr>
                <w:noProof/>
                <w:webHidden/>
              </w:rPr>
              <w:tab/>
            </w:r>
            <w:r w:rsidR="0090299D">
              <w:rPr>
                <w:noProof/>
                <w:webHidden/>
              </w:rPr>
              <w:fldChar w:fldCharType="begin"/>
            </w:r>
            <w:r w:rsidR="0090299D">
              <w:rPr>
                <w:noProof/>
                <w:webHidden/>
              </w:rPr>
              <w:instrText xml:space="preserve"> PAGEREF _Toc172034969 \h </w:instrText>
            </w:r>
            <w:r w:rsidR="0090299D">
              <w:rPr>
                <w:noProof/>
                <w:webHidden/>
              </w:rPr>
            </w:r>
            <w:r w:rsidR="0090299D">
              <w:rPr>
                <w:noProof/>
                <w:webHidden/>
              </w:rPr>
              <w:fldChar w:fldCharType="separate"/>
            </w:r>
            <w:r w:rsidR="004A299B">
              <w:rPr>
                <w:noProof/>
                <w:webHidden/>
              </w:rPr>
              <w:t>37</w:t>
            </w:r>
            <w:r w:rsidR="0090299D">
              <w:rPr>
                <w:noProof/>
                <w:webHidden/>
              </w:rPr>
              <w:fldChar w:fldCharType="end"/>
            </w:r>
          </w:hyperlink>
        </w:p>
        <w:p w14:paraId="16796B9A" w14:textId="4A6BAFEB" w:rsidR="0090299D" w:rsidRDefault="00000000">
          <w:pPr>
            <w:pStyle w:val="TOC2"/>
            <w:rPr>
              <w:rFonts w:asciiTheme="minorHAnsi" w:eastAsiaTheme="minorEastAsia" w:hAnsiTheme="minorHAnsi" w:cstheme="minorBidi"/>
              <w:noProof/>
              <w:kern w:val="2"/>
              <w14:ligatures w14:val="standardContextual"/>
            </w:rPr>
          </w:pPr>
          <w:hyperlink w:anchor="_Toc172034970" w:history="1">
            <w:r w:rsidR="0090299D" w:rsidRPr="002A588C">
              <w:rPr>
                <w:rStyle w:val="Hyperlink"/>
                <w:noProof/>
              </w:rPr>
              <w:t>E.</w:t>
            </w:r>
            <w:r w:rsidR="0090299D">
              <w:rPr>
                <w:rFonts w:asciiTheme="minorHAnsi" w:eastAsiaTheme="minorEastAsia" w:hAnsiTheme="minorHAnsi" w:cstheme="minorBidi"/>
                <w:noProof/>
                <w:kern w:val="2"/>
                <w14:ligatures w14:val="standardContextual"/>
              </w:rPr>
              <w:tab/>
            </w:r>
            <w:r w:rsidR="0090299D" w:rsidRPr="002A588C">
              <w:rPr>
                <w:rStyle w:val="Hyperlink"/>
                <w:noProof/>
              </w:rPr>
              <w:t>Advisor Policy Violations</w:t>
            </w:r>
            <w:r w:rsidR="0090299D">
              <w:rPr>
                <w:noProof/>
                <w:webHidden/>
              </w:rPr>
              <w:tab/>
            </w:r>
            <w:r w:rsidR="0090299D">
              <w:rPr>
                <w:noProof/>
                <w:webHidden/>
              </w:rPr>
              <w:fldChar w:fldCharType="begin"/>
            </w:r>
            <w:r w:rsidR="0090299D">
              <w:rPr>
                <w:noProof/>
                <w:webHidden/>
              </w:rPr>
              <w:instrText xml:space="preserve"> PAGEREF _Toc172034970 \h </w:instrText>
            </w:r>
            <w:r w:rsidR="0090299D">
              <w:rPr>
                <w:noProof/>
                <w:webHidden/>
              </w:rPr>
            </w:r>
            <w:r w:rsidR="0090299D">
              <w:rPr>
                <w:noProof/>
                <w:webHidden/>
              </w:rPr>
              <w:fldChar w:fldCharType="separate"/>
            </w:r>
            <w:r w:rsidR="004A299B">
              <w:rPr>
                <w:noProof/>
                <w:webHidden/>
              </w:rPr>
              <w:t>38</w:t>
            </w:r>
            <w:r w:rsidR="0090299D">
              <w:rPr>
                <w:noProof/>
                <w:webHidden/>
              </w:rPr>
              <w:fldChar w:fldCharType="end"/>
            </w:r>
          </w:hyperlink>
        </w:p>
        <w:p w14:paraId="4B21AE96" w14:textId="1DB97E53" w:rsidR="0090299D" w:rsidRDefault="00000000">
          <w:pPr>
            <w:pStyle w:val="TOC1"/>
            <w:rPr>
              <w:rFonts w:asciiTheme="minorHAnsi" w:eastAsiaTheme="minorEastAsia" w:hAnsiTheme="minorHAnsi" w:cstheme="minorBidi"/>
              <w:noProof/>
              <w:kern w:val="2"/>
              <w14:ligatures w14:val="standardContextual"/>
            </w:rPr>
          </w:pPr>
          <w:hyperlink w:anchor="_Toc172034971" w:history="1">
            <w:r w:rsidR="0090299D" w:rsidRPr="002A588C">
              <w:rPr>
                <w:rStyle w:val="Hyperlink"/>
                <w:noProof/>
              </w:rPr>
              <w:t>11.</w:t>
            </w:r>
            <w:r w:rsidR="0090299D">
              <w:rPr>
                <w:rFonts w:asciiTheme="minorHAnsi" w:eastAsiaTheme="minorEastAsia" w:hAnsiTheme="minorHAnsi" w:cstheme="minorBidi"/>
                <w:noProof/>
                <w:kern w:val="2"/>
                <w14:ligatures w14:val="standardContextual"/>
              </w:rPr>
              <w:tab/>
            </w:r>
            <w:r w:rsidR="0090299D" w:rsidRPr="002A588C">
              <w:rPr>
                <w:rStyle w:val="Hyperlink"/>
                <w:noProof/>
              </w:rPr>
              <w:t>Resolution Options Overview</w:t>
            </w:r>
            <w:r w:rsidR="0090299D">
              <w:rPr>
                <w:noProof/>
                <w:webHidden/>
              </w:rPr>
              <w:tab/>
            </w:r>
            <w:r w:rsidR="0090299D">
              <w:rPr>
                <w:noProof/>
                <w:webHidden/>
              </w:rPr>
              <w:fldChar w:fldCharType="begin"/>
            </w:r>
            <w:r w:rsidR="0090299D">
              <w:rPr>
                <w:noProof/>
                <w:webHidden/>
              </w:rPr>
              <w:instrText xml:space="preserve"> PAGEREF _Toc172034971 \h </w:instrText>
            </w:r>
            <w:r w:rsidR="0090299D">
              <w:rPr>
                <w:noProof/>
                <w:webHidden/>
              </w:rPr>
            </w:r>
            <w:r w:rsidR="0090299D">
              <w:rPr>
                <w:noProof/>
                <w:webHidden/>
              </w:rPr>
              <w:fldChar w:fldCharType="separate"/>
            </w:r>
            <w:r w:rsidR="004A299B">
              <w:rPr>
                <w:noProof/>
                <w:webHidden/>
              </w:rPr>
              <w:t>38</w:t>
            </w:r>
            <w:r w:rsidR="0090299D">
              <w:rPr>
                <w:noProof/>
                <w:webHidden/>
              </w:rPr>
              <w:fldChar w:fldCharType="end"/>
            </w:r>
          </w:hyperlink>
        </w:p>
        <w:p w14:paraId="6633A0CF" w14:textId="7E021F07" w:rsidR="0090299D" w:rsidRDefault="00000000">
          <w:pPr>
            <w:pStyle w:val="TOC2"/>
            <w:rPr>
              <w:rFonts w:asciiTheme="minorHAnsi" w:eastAsiaTheme="minorEastAsia" w:hAnsiTheme="minorHAnsi" w:cstheme="minorBidi"/>
              <w:noProof/>
              <w:kern w:val="2"/>
              <w14:ligatures w14:val="standardContextual"/>
            </w:rPr>
          </w:pPr>
          <w:hyperlink w:anchor="_Toc172034972" w:history="1">
            <w:r w:rsidR="0090299D" w:rsidRPr="002A588C">
              <w:rPr>
                <w:rStyle w:val="Hyperlink"/>
                <w:noProof/>
              </w:rPr>
              <w:t>A.</w:t>
            </w:r>
            <w:r w:rsidR="0090299D">
              <w:rPr>
                <w:rFonts w:asciiTheme="minorHAnsi" w:eastAsiaTheme="minorEastAsia" w:hAnsiTheme="minorHAnsi" w:cstheme="minorBidi"/>
                <w:noProof/>
                <w:kern w:val="2"/>
                <w14:ligatures w14:val="standardContextual"/>
              </w:rPr>
              <w:tab/>
            </w:r>
            <w:r w:rsidR="0090299D" w:rsidRPr="002A588C">
              <w:rPr>
                <w:rStyle w:val="Hyperlink"/>
                <w:noProof/>
              </w:rPr>
              <w:t>Informal Resolution</w:t>
            </w:r>
            <w:r w:rsidR="0090299D">
              <w:rPr>
                <w:noProof/>
                <w:webHidden/>
              </w:rPr>
              <w:tab/>
            </w:r>
            <w:r w:rsidR="0090299D">
              <w:rPr>
                <w:noProof/>
                <w:webHidden/>
              </w:rPr>
              <w:fldChar w:fldCharType="begin"/>
            </w:r>
            <w:r w:rsidR="0090299D">
              <w:rPr>
                <w:noProof/>
                <w:webHidden/>
              </w:rPr>
              <w:instrText xml:space="preserve"> PAGEREF _Toc172034972 \h </w:instrText>
            </w:r>
            <w:r w:rsidR="0090299D">
              <w:rPr>
                <w:noProof/>
                <w:webHidden/>
              </w:rPr>
            </w:r>
            <w:r w:rsidR="0090299D">
              <w:rPr>
                <w:noProof/>
                <w:webHidden/>
              </w:rPr>
              <w:fldChar w:fldCharType="separate"/>
            </w:r>
            <w:r w:rsidR="004A299B">
              <w:rPr>
                <w:noProof/>
                <w:webHidden/>
              </w:rPr>
              <w:t>38</w:t>
            </w:r>
            <w:r w:rsidR="0090299D">
              <w:rPr>
                <w:noProof/>
                <w:webHidden/>
              </w:rPr>
              <w:fldChar w:fldCharType="end"/>
            </w:r>
          </w:hyperlink>
        </w:p>
        <w:p w14:paraId="65AD09C0" w14:textId="28B58BD2" w:rsidR="0090299D" w:rsidRDefault="00000000">
          <w:pPr>
            <w:pStyle w:val="TOC3"/>
            <w:tabs>
              <w:tab w:val="left" w:pos="1440"/>
              <w:tab w:val="right" w:leader="dot" w:pos="9350"/>
            </w:tabs>
            <w:rPr>
              <w:noProof/>
              <w:kern w:val="2"/>
              <w:szCs w:val="24"/>
              <w14:ligatures w14:val="standardContextual"/>
            </w:rPr>
          </w:pPr>
          <w:hyperlink w:anchor="_Toc172034973" w:history="1">
            <w:r w:rsidR="0090299D" w:rsidRPr="002A588C">
              <w:rPr>
                <w:rStyle w:val="Hyperlink"/>
                <w:noProof/>
              </w:rPr>
              <w:t>(1)</w:t>
            </w:r>
            <w:r w:rsidR="0090299D">
              <w:rPr>
                <w:noProof/>
                <w:kern w:val="2"/>
                <w:szCs w:val="24"/>
                <w14:ligatures w14:val="standardContextual"/>
              </w:rPr>
              <w:tab/>
            </w:r>
            <w:r w:rsidR="0090299D" w:rsidRPr="002A588C">
              <w:rPr>
                <w:rStyle w:val="Hyperlink"/>
                <w:noProof/>
              </w:rPr>
              <w:t>Supportive Resolution</w:t>
            </w:r>
            <w:r w:rsidR="0090299D">
              <w:rPr>
                <w:noProof/>
                <w:webHidden/>
              </w:rPr>
              <w:tab/>
            </w:r>
            <w:r w:rsidR="0090299D">
              <w:rPr>
                <w:noProof/>
                <w:webHidden/>
              </w:rPr>
              <w:fldChar w:fldCharType="begin"/>
            </w:r>
            <w:r w:rsidR="0090299D">
              <w:rPr>
                <w:noProof/>
                <w:webHidden/>
              </w:rPr>
              <w:instrText xml:space="preserve"> PAGEREF _Toc172034973 \h </w:instrText>
            </w:r>
            <w:r w:rsidR="0090299D">
              <w:rPr>
                <w:noProof/>
                <w:webHidden/>
              </w:rPr>
            </w:r>
            <w:r w:rsidR="0090299D">
              <w:rPr>
                <w:noProof/>
                <w:webHidden/>
              </w:rPr>
              <w:fldChar w:fldCharType="separate"/>
            </w:r>
            <w:r w:rsidR="004A299B">
              <w:rPr>
                <w:noProof/>
                <w:webHidden/>
              </w:rPr>
              <w:t>40</w:t>
            </w:r>
            <w:r w:rsidR="0090299D">
              <w:rPr>
                <w:noProof/>
                <w:webHidden/>
              </w:rPr>
              <w:fldChar w:fldCharType="end"/>
            </w:r>
          </w:hyperlink>
        </w:p>
        <w:p w14:paraId="3A5C01D0" w14:textId="415B5257" w:rsidR="0090299D" w:rsidRDefault="00000000">
          <w:pPr>
            <w:pStyle w:val="TOC3"/>
            <w:tabs>
              <w:tab w:val="left" w:pos="1440"/>
              <w:tab w:val="right" w:leader="dot" w:pos="9350"/>
            </w:tabs>
            <w:rPr>
              <w:noProof/>
              <w:kern w:val="2"/>
              <w:szCs w:val="24"/>
              <w14:ligatures w14:val="standardContextual"/>
            </w:rPr>
          </w:pPr>
          <w:hyperlink w:anchor="_Toc172034974" w:history="1">
            <w:r w:rsidR="0090299D" w:rsidRPr="002A588C">
              <w:rPr>
                <w:rStyle w:val="Hyperlink"/>
                <w:noProof/>
              </w:rPr>
              <w:t>(2)</w:t>
            </w:r>
            <w:r w:rsidR="0090299D">
              <w:rPr>
                <w:noProof/>
                <w:kern w:val="2"/>
                <w:szCs w:val="24"/>
                <w14:ligatures w14:val="standardContextual"/>
              </w:rPr>
              <w:tab/>
            </w:r>
            <w:r w:rsidR="0090299D" w:rsidRPr="002A588C">
              <w:rPr>
                <w:rStyle w:val="Hyperlink"/>
                <w:noProof/>
              </w:rPr>
              <w:t>Educational Conversation</w:t>
            </w:r>
            <w:r w:rsidR="0090299D">
              <w:rPr>
                <w:noProof/>
                <w:webHidden/>
              </w:rPr>
              <w:tab/>
            </w:r>
            <w:r w:rsidR="0090299D">
              <w:rPr>
                <w:noProof/>
                <w:webHidden/>
              </w:rPr>
              <w:fldChar w:fldCharType="begin"/>
            </w:r>
            <w:r w:rsidR="0090299D">
              <w:rPr>
                <w:noProof/>
                <w:webHidden/>
              </w:rPr>
              <w:instrText xml:space="preserve"> PAGEREF _Toc172034974 \h </w:instrText>
            </w:r>
            <w:r w:rsidR="0090299D">
              <w:rPr>
                <w:noProof/>
                <w:webHidden/>
              </w:rPr>
            </w:r>
            <w:r w:rsidR="0090299D">
              <w:rPr>
                <w:noProof/>
                <w:webHidden/>
              </w:rPr>
              <w:fldChar w:fldCharType="separate"/>
            </w:r>
            <w:r w:rsidR="004A299B">
              <w:rPr>
                <w:noProof/>
                <w:webHidden/>
              </w:rPr>
              <w:t>40</w:t>
            </w:r>
            <w:r w:rsidR="0090299D">
              <w:rPr>
                <w:noProof/>
                <w:webHidden/>
              </w:rPr>
              <w:fldChar w:fldCharType="end"/>
            </w:r>
          </w:hyperlink>
        </w:p>
        <w:p w14:paraId="76BE5416" w14:textId="37AB069C" w:rsidR="0090299D" w:rsidRDefault="00000000">
          <w:pPr>
            <w:pStyle w:val="TOC3"/>
            <w:tabs>
              <w:tab w:val="left" w:pos="1440"/>
              <w:tab w:val="right" w:leader="dot" w:pos="9350"/>
            </w:tabs>
            <w:rPr>
              <w:noProof/>
              <w:kern w:val="2"/>
              <w:szCs w:val="24"/>
              <w14:ligatures w14:val="standardContextual"/>
            </w:rPr>
          </w:pPr>
          <w:hyperlink w:anchor="_Toc172034975" w:history="1">
            <w:r w:rsidR="0090299D" w:rsidRPr="002A588C">
              <w:rPr>
                <w:rStyle w:val="Hyperlink"/>
                <w:noProof/>
              </w:rPr>
              <w:t>(3)</w:t>
            </w:r>
            <w:r w:rsidR="0090299D">
              <w:rPr>
                <w:noProof/>
                <w:kern w:val="2"/>
                <w:szCs w:val="24"/>
                <w14:ligatures w14:val="standardContextual"/>
              </w:rPr>
              <w:tab/>
            </w:r>
            <w:r w:rsidR="0090299D" w:rsidRPr="002A588C">
              <w:rPr>
                <w:rStyle w:val="Hyperlink"/>
                <w:noProof/>
              </w:rPr>
              <w:t>Accepted Responsibility</w:t>
            </w:r>
            <w:r w:rsidR="0090299D">
              <w:rPr>
                <w:noProof/>
                <w:webHidden/>
              </w:rPr>
              <w:tab/>
            </w:r>
            <w:r w:rsidR="0090299D">
              <w:rPr>
                <w:noProof/>
                <w:webHidden/>
              </w:rPr>
              <w:fldChar w:fldCharType="begin"/>
            </w:r>
            <w:r w:rsidR="0090299D">
              <w:rPr>
                <w:noProof/>
                <w:webHidden/>
              </w:rPr>
              <w:instrText xml:space="preserve"> PAGEREF _Toc172034975 \h </w:instrText>
            </w:r>
            <w:r w:rsidR="0090299D">
              <w:rPr>
                <w:noProof/>
                <w:webHidden/>
              </w:rPr>
            </w:r>
            <w:r w:rsidR="0090299D">
              <w:rPr>
                <w:noProof/>
                <w:webHidden/>
              </w:rPr>
              <w:fldChar w:fldCharType="separate"/>
            </w:r>
            <w:r w:rsidR="004A299B">
              <w:rPr>
                <w:noProof/>
                <w:webHidden/>
              </w:rPr>
              <w:t>40</w:t>
            </w:r>
            <w:r w:rsidR="0090299D">
              <w:rPr>
                <w:noProof/>
                <w:webHidden/>
              </w:rPr>
              <w:fldChar w:fldCharType="end"/>
            </w:r>
          </w:hyperlink>
        </w:p>
        <w:p w14:paraId="7EACD3CA" w14:textId="499B66C5" w:rsidR="0090299D" w:rsidRDefault="00000000">
          <w:pPr>
            <w:pStyle w:val="TOC3"/>
            <w:tabs>
              <w:tab w:val="left" w:pos="1440"/>
              <w:tab w:val="right" w:leader="dot" w:pos="9350"/>
            </w:tabs>
            <w:rPr>
              <w:noProof/>
              <w:kern w:val="2"/>
              <w:szCs w:val="24"/>
              <w14:ligatures w14:val="standardContextual"/>
            </w:rPr>
          </w:pPr>
          <w:hyperlink w:anchor="_Toc172034976" w:history="1">
            <w:r w:rsidR="0090299D" w:rsidRPr="002A588C">
              <w:rPr>
                <w:rStyle w:val="Hyperlink"/>
                <w:noProof/>
              </w:rPr>
              <w:t>(4)</w:t>
            </w:r>
            <w:r w:rsidR="0090299D">
              <w:rPr>
                <w:noProof/>
                <w:kern w:val="2"/>
                <w:szCs w:val="24"/>
                <w14:ligatures w14:val="standardContextual"/>
              </w:rPr>
              <w:tab/>
            </w:r>
            <w:r w:rsidR="0090299D" w:rsidRPr="002A588C">
              <w:rPr>
                <w:rStyle w:val="Hyperlink"/>
                <w:noProof/>
              </w:rPr>
              <w:t>Alternative Resolution</w:t>
            </w:r>
            <w:r w:rsidR="0090299D">
              <w:rPr>
                <w:noProof/>
                <w:webHidden/>
              </w:rPr>
              <w:tab/>
            </w:r>
            <w:r w:rsidR="0090299D">
              <w:rPr>
                <w:noProof/>
                <w:webHidden/>
              </w:rPr>
              <w:fldChar w:fldCharType="begin"/>
            </w:r>
            <w:r w:rsidR="0090299D">
              <w:rPr>
                <w:noProof/>
                <w:webHidden/>
              </w:rPr>
              <w:instrText xml:space="preserve"> PAGEREF _Toc172034976 \h </w:instrText>
            </w:r>
            <w:r w:rsidR="0090299D">
              <w:rPr>
                <w:noProof/>
                <w:webHidden/>
              </w:rPr>
            </w:r>
            <w:r w:rsidR="0090299D">
              <w:rPr>
                <w:noProof/>
                <w:webHidden/>
              </w:rPr>
              <w:fldChar w:fldCharType="separate"/>
            </w:r>
            <w:r w:rsidR="004A299B">
              <w:rPr>
                <w:noProof/>
                <w:webHidden/>
              </w:rPr>
              <w:t>41</w:t>
            </w:r>
            <w:r w:rsidR="0090299D">
              <w:rPr>
                <w:noProof/>
                <w:webHidden/>
              </w:rPr>
              <w:fldChar w:fldCharType="end"/>
            </w:r>
          </w:hyperlink>
        </w:p>
        <w:p w14:paraId="4745D9B4" w14:textId="6613BC1C" w:rsidR="0090299D" w:rsidRDefault="00000000">
          <w:pPr>
            <w:pStyle w:val="TOC2"/>
            <w:rPr>
              <w:rFonts w:asciiTheme="minorHAnsi" w:eastAsiaTheme="minorEastAsia" w:hAnsiTheme="minorHAnsi" w:cstheme="minorBidi"/>
              <w:noProof/>
              <w:kern w:val="2"/>
              <w14:ligatures w14:val="standardContextual"/>
            </w:rPr>
          </w:pPr>
          <w:hyperlink w:anchor="_Toc172034977" w:history="1">
            <w:r w:rsidR="0090299D" w:rsidRPr="002A588C">
              <w:rPr>
                <w:rStyle w:val="Hyperlink"/>
                <w:noProof/>
              </w:rPr>
              <w:t>B.</w:t>
            </w:r>
            <w:r w:rsidR="0090299D">
              <w:rPr>
                <w:rFonts w:asciiTheme="minorHAnsi" w:eastAsiaTheme="minorEastAsia" w:hAnsiTheme="minorHAnsi" w:cstheme="minorBidi"/>
                <w:noProof/>
                <w:kern w:val="2"/>
                <w14:ligatures w14:val="standardContextual"/>
              </w:rPr>
              <w:tab/>
            </w:r>
            <w:r w:rsidR="0090299D" w:rsidRPr="002A588C">
              <w:rPr>
                <w:rStyle w:val="Hyperlink"/>
                <w:noProof/>
              </w:rPr>
              <w:t>Administrative Process (see Section 22 below)</w:t>
            </w:r>
            <w:r w:rsidR="0090299D">
              <w:rPr>
                <w:noProof/>
                <w:webHidden/>
              </w:rPr>
              <w:tab/>
            </w:r>
            <w:r w:rsidR="0090299D">
              <w:rPr>
                <w:noProof/>
                <w:webHidden/>
              </w:rPr>
              <w:fldChar w:fldCharType="begin"/>
            </w:r>
            <w:r w:rsidR="0090299D">
              <w:rPr>
                <w:noProof/>
                <w:webHidden/>
              </w:rPr>
              <w:instrText xml:space="preserve"> PAGEREF _Toc172034977 \h </w:instrText>
            </w:r>
            <w:r w:rsidR="0090299D">
              <w:rPr>
                <w:noProof/>
                <w:webHidden/>
              </w:rPr>
            </w:r>
            <w:r w:rsidR="0090299D">
              <w:rPr>
                <w:noProof/>
                <w:webHidden/>
              </w:rPr>
              <w:fldChar w:fldCharType="separate"/>
            </w:r>
            <w:r w:rsidR="004A299B">
              <w:rPr>
                <w:noProof/>
                <w:webHidden/>
              </w:rPr>
              <w:t>43</w:t>
            </w:r>
            <w:r w:rsidR="0090299D">
              <w:rPr>
                <w:noProof/>
                <w:webHidden/>
              </w:rPr>
              <w:fldChar w:fldCharType="end"/>
            </w:r>
          </w:hyperlink>
        </w:p>
        <w:p w14:paraId="5DBDA8D4" w14:textId="77EEA79B" w:rsidR="0090299D" w:rsidRDefault="00000000">
          <w:pPr>
            <w:pStyle w:val="TOC1"/>
            <w:rPr>
              <w:rFonts w:asciiTheme="minorHAnsi" w:eastAsiaTheme="minorEastAsia" w:hAnsiTheme="minorHAnsi" w:cstheme="minorBidi"/>
              <w:noProof/>
              <w:kern w:val="2"/>
              <w14:ligatures w14:val="standardContextual"/>
            </w:rPr>
          </w:pPr>
          <w:hyperlink w:anchor="_Toc172034978" w:history="1">
            <w:r w:rsidR="0090299D" w:rsidRPr="002A588C">
              <w:rPr>
                <w:rStyle w:val="Hyperlink"/>
                <w:noProof/>
              </w:rPr>
              <w:t>12.</w:t>
            </w:r>
            <w:r w:rsidR="0090299D">
              <w:rPr>
                <w:rFonts w:asciiTheme="minorHAnsi" w:eastAsiaTheme="minorEastAsia" w:hAnsiTheme="minorHAnsi" w:cstheme="minorBidi"/>
                <w:noProof/>
                <w:kern w:val="2"/>
                <w14:ligatures w14:val="standardContextual"/>
              </w:rPr>
              <w:tab/>
            </w:r>
            <w:r w:rsidR="0090299D" w:rsidRPr="002A588C">
              <w:rPr>
                <w:rStyle w:val="Hyperlink"/>
                <w:noProof/>
              </w:rPr>
              <w:t>Resolution Process Pool</w:t>
            </w:r>
            <w:r w:rsidR="0090299D">
              <w:rPr>
                <w:noProof/>
                <w:webHidden/>
              </w:rPr>
              <w:tab/>
            </w:r>
            <w:r w:rsidR="0090299D">
              <w:rPr>
                <w:noProof/>
                <w:webHidden/>
              </w:rPr>
              <w:fldChar w:fldCharType="begin"/>
            </w:r>
            <w:r w:rsidR="0090299D">
              <w:rPr>
                <w:noProof/>
                <w:webHidden/>
              </w:rPr>
              <w:instrText xml:space="preserve"> PAGEREF _Toc172034978 \h </w:instrText>
            </w:r>
            <w:r w:rsidR="0090299D">
              <w:rPr>
                <w:noProof/>
                <w:webHidden/>
              </w:rPr>
            </w:r>
            <w:r w:rsidR="0090299D">
              <w:rPr>
                <w:noProof/>
                <w:webHidden/>
              </w:rPr>
              <w:fldChar w:fldCharType="separate"/>
            </w:r>
            <w:r w:rsidR="004A299B">
              <w:rPr>
                <w:noProof/>
                <w:webHidden/>
              </w:rPr>
              <w:t>43</w:t>
            </w:r>
            <w:r w:rsidR="0090299D">
              <w:rPr>
                <w:noProof/>
                <w:webHidden/>
              </w:rPr>
              <w:fldChar w:fldCharType="end"/>
            </w:r>
          </w:hyperlink>
        </w:p>
        <w:p w14:paraId="5002B012" w14:textId="4BA30EFF" w:rsidR="0090299D" w:rsidRDefault="00000000">
          <w:pPr>
            <w:pStyle w:val="TOC2"/>
            <w:rPr>
              <w:rFonts w:asciiTheme="minorHAnsi" w:eastAsiaTheme="minorEastAsia" w:hAnsiTheme="minorHAnsi" w:cstheme="minorBidi"/>
              <w:noProof/>
              <w:kern w:val="2"/>
              <w14:ligatures w14:val="standardContextual"/>
            </w:rPr>
          </w:pPr>
          <w:hyperlink w:anchor="_Toc172034979" w:history="1">
            <w:r w:rsidR="0090299D" w:rsidRPr="002A588C">
              <w:rPr>
                <w:rStyle w:val="Hyperlink"/>
                <w:noProof/>
              </w:rPr>
              <w:t>A.</w:t>
            </w:r>
            <w:r w:rsidR="0090299D">
              <w:rPr>
                <w:rFonts w:asciiTheme="minorHAnsi" w:eastAsiaTheme="minorEastAsia" w:hAnsiTheme="minorHAnsi" w:cstheme="minorBidi"/>
                <w:noProof/>
                <w:kern w:val="2"/>
                <w14:ligatures w14:val="standardContextual"/>
              </w:rPr>
              <w:tab/>
            </w:r>
            <w:r w:rsidR="0090299D" w:rsidRPr="002A588C">
              <w:rPr>
                <w:rStyle w:val="Hyperlink"/>
                <w:noProof/>
              </w:rPr>
              <w:t>Pool Member Roles</w:t>
            </w:r>
            <w:r w:rsidR="0090299D">
              <w:rPr>
                <w:noProof/>
                <w:webHidden/>
              </w:rPr>
              <w:tab/>
            </w:r>
            <w:r w:rsidR="0090299D">
              <w:rPr>
                <w:noProof/>
                <w:webHidden/>
              </w:rPr>
              <w:fldChar w:fldCharType="begin"/>
            </w:r>
            <w:r w:rsidR="0090299D">
              <w:rPr>
                <w:noProof/>
                <w:webHidden/>
              </w:rPr>
              <w:instrText xml:space="preserve"> PAGEREF _Toc172034979 \h </w:instrText>
            </w:r>
            <w:r w:rsidR="0090299D">
              <w:rPr>
                <w:noProof/>
                <w:webHidden/>
              </w:rPr>
            </w:r>
            <w:r w:rsidR="0090299D">
              <w:rPr>
                <w:noProof/>
                <w:webHidden/>
              </w:rPr>
              <w:fldChar w:fldCharType="separate"/>
            </w:r>
            <w:r w:rsidR="004A299B">
              <w:rPr>
                <w:noProof/>
                <w:webHidden/>
              </w:rPr>
              <w:t>43</w:t>
            </w:r>
            <w:r w:rsidR="0090299D">
              <w:rPr>
                <w:noProof/>
                <w:webHidden/>
              </w:rPr>
              <w:fldChar w:fldCharType="end"/>
            </w:r>
          </w:hyperlink>
        </w:p>
        <w:p w14:paraId="12298154" w14:textId="46DB0E54" w:rsidR="0090299D" w:rsidRDefault="00000000">
          <w:pPr>
            <w:pStyle w:val="TOC2"/>
            <w:rPr>
              <w:rFonts w:asciiTheme="minorHAnsi" w:eastAsiaTheme="minorEastAsia" w:hAnsiTheme="minorHAnsi" w:cstheme="minorBidi"/>
              <w:noProof/>
              <w:kern w:val="2"/>
              <w14:ligatures w14:val="standardContextual"/>
            </w:rPr>
          </w:pPr>
          <w:hyperlink w:anchor="_Toc172034980" w:history="1">
            <w:r w:rsidR="0090299D" w:rsidRPr="002A588C">
              <w:rPr>
                <w:rStyle w:val="Hyperlink"/>
                <w:noProof/>
              </w:rPr>
              <w:t>B.</w:t>
            </w:r>
            <w:r w:rsidR="0090299D">
              <w:rPr>
                <w:rFonts w:asciiTheme="minorHAnsi" w:eastAsiaTheme="minorEastAsia" w:hAnsiTheme="minorHAnsi" w:cstheme="minorBidi"/>
                <w:noProof/>
                <w:kern w:val="2"/>
                <w14:ligatures w14:val="standardContextual"/>
              </w:rPr>
              <w:tab/>
            </w:r>
            <w:r w:rsidR="0090299D" w:rsidRPr="002A588C">
              <w:rPr>
                <w:rStyle w:val="Hyperlink"/>
                <w:noProof/>
              </w:rPr>
              <w:t>Pool Member Appointment</w:t>
            </w:r>
            <w:r w:rsidR="0090299D">
              <w:rPr>
                <w:noProof/>
                <w:webHidden/>
              </w:rPr>
              <w:tab/>
            </w:r>
            <w:r w:rsidR="0090299D">
              <w:rPr>
                <w:noProof/>
                <w:webHidden/>
              </w:rPr>
              <w:fldChar w:fldCharType="begin"/>
            </w:r>
            <w:r w:rsidR="0090299D">
              <w:rPr>
                <w:noProof/>
                <w:webHidden/>
              </w:rPr>
              <w:instrText xml:space="preserve"> PAGEREF _Toc172034980 \h </w:instrText>
            </w:r>
            <w:r w:rsidR="0090299D">
              <w:rPr>
                <w:noProof/>
                <w:webHidden/>
              </w:rPr>
            </w:r>
            <w:r w:rsidR="0090299D">
              <w:rPr>
                <w:noProof/>
                <w:webHidden/>
              </w:rPr>
              <w:fldChar w:fldCharType="separate"/>
            </w:r>
            <w:r w:rsidR="004A299B">
              <w:rPr>
                <w:noProof/>
                <w:webHidden/>
              </w:rPr>
              <w:t>43</w:t>
            </w:r>
            <w:r w:rsidR="0090299D">
              <w:rPr>
                <w:noProof/>
                <w:webHidden/>
              </w:rPr>
              <w:fldChar w:fldCharType="end"/>
            </w:r>
          </w:hyperlink>
        </w:p>
        <w:p w14:paraId="5D531E60" w14:textId="08BEF20D" w:rsidR="0090299D" w:rsidRDefault="00000000">
          <w:pPr>
            <w:pStyle w:val="TOC2"/>
            <w:rPr>
              <w:rFonts w:asciiTheme="minorHAnsi" w:eastAsiaTheme="minorEastAsia" w:hAnsiTheme="minorHAnsi" w:cstheme="minorBidi"/>
              <w:noProof/>
              <w:kern w:val="2"/>
              <w14:ligatures w14:val="standardContextual"/>
            </w:rPr>
          </w:pPr>
          <w:hyperlink w:anchor="_Toc172034981" w:history="1">
            <w:r w:rsidR="0090299D" w:rsidRPr="002A588C">
              <w:rPr>
                <w:rStyle w:val="Hyperlink"/>
                <w:noProof/>
              </w:rPr>
              <w:t>C.</w:t>
            </w:r>
            <w:r w:rsidR="0090299D">
              <w:rPr>
                <w:rFonts w:asciiTheme="minorHAnsi" w:eastAsiaTheme="minorEastAsia" w:hAnsiTheme="minorHAnsi" w:cstheme="minorBidi"/>
                <w:noProof/>
                <w:kern w:val="2"/>
                <w14:ligatures w14:val="standardContextual"/>
              </w:rPr>
              <w:tab/>
            </w:r>
            <w:r w:rsidR="0090299D" w:rsidRPr="002A588C">
              <w:rPr>
                <w:rStyle w:val="Hyperlink"/>
                <w:noProof/>
              </w:rPr>
              <w:t>Training (see Appendix E for details of training for Pool Members)</w:t>
            </w:r>
            <w:r w:rsidR="0090299D">
              <w:rPr>
                <w:noProof/>
                <w:webHidden/>
              </w:rPr>
              <w:tab/>
            </w:r>
            <w:r w:rsidR="0090299D">
              <w:rPr>
                <w:noProof/>
                <w:webHidden/>
              </w:rPr>
              <w:fldChar w:fldCharType="begin"/>
            </w:r>
            <w:r w:rsidR="0090299D">
              <w:rPr>
                <w:noProof/>
                <w:webHidden/>
              </w:rPr>
              <w:instrText xml:space="preserve"> PAGEREF _Toc172034981 \h </w:instrText>
            </w:r>
            <w:r w:rsidR="0090299D">
              <w:rPr>
                <w:noProof/>
                <w:webHidden/>
              </w:rPr>
            </w:r>
            <w:r w:rsidR="0090299D">
              <w:rPr>
                <w:noProof/>
                <w:webHidden/>
              </w:rPr>
              <w:fldChar w:fldCharType="separate"/>
            </w:r>
            <w:r w:rsidR="004A299B">
              <w:rPr>
                <w:noProof/>
                <w:webHidden/>
              </w:rPr>
              <w:t>43</w:t>
            </w:r>
            <w:r w:rsidR="0090299D">
              <w:rPr>
                <w:noProof/>
                <w:webHidden/>
              </w:rPr>
              <w:fldChar w:fldCharType="end"/>
            </w:r>
          </w:hyperlink>
        </w:p>
        <w:p w14:paraId="58C11ED1" w14:textId="01615D8A" w:rsidR="0090299D" w:rsidRDefault="00000000">
          <w:pPr>
            <w:pStyle w:val="TOC1"/>
            <w:rPr>
              <w:rFonts w:asciiTheme="minorHAnsi" w:eastAsiaTheme="minorEastAsia" w:hAnsiTheme="minorHAnsi" w:cstheme="minorBidi"/>
              <w:noProof/>
              <w:kern w:val="2"/>
              <w14:ligatures w14:val="standardContextual"/>
            </w:rPr>
          </w:pPr>
          <w:hyperlink w:anchor="_Toc172034982" w:history="1">
            <w:r w:rsidR="0090299D" w:rsidRPr="002A588C">
              <w:rPr>
                <w:rStyle w:val="Hyperlink"/>
                <w:noProof/>
              </w:rPr>
              <w:t>13.</w:t>
            </w:r>
            <w:r w:rsidR="0090299D">
              <w:rPr>
                <w:rFonts w:asciiTheme="minorHAnsi" w:eastAsiaTheme="minorEastAsia" w:hAnsiTheme="minorHAnsi" w:cstheme="minorBidi"/>
                <w:noProof/>
                <w:kern w:val="2"/>
                <w14:ligatures w14:val="standardContextual"/>
              </w:rPr>
              <w:tab/>
            </w:r>
            <w:r w:rsidR="0090299D" w:rsidRPr="002A588C">
              <w:rPr>
                <w:rStyle w:val="Hyperlink"/>
                <w:noProof/>
              </w:rPr>
              <w:t>Notice of Investigation and Allegations (NOIA)</w:t>
            </w:r>
            <w:r w:rsidR="0090299D">
              <w:rPr>
                <w:noProof/>
                <w:webHidden/>
              </w:rPr>
              <w:tab/>
            </w:r>
            <w:r w:rsidR="0090299D">
              <w:rPr>
                <w:noProof/>
                <w:webHidden/>
              </w:rPr>
              <w:fldChar w:fldCharType="begin"/>
            </w:r>
            <w:r w:rsidR="0090299D">
              <w:rPr>
                <w:noProof/>
                <w:webHidden/>
              </w:rPr>
              <w:instrText xml:space="preserve"> PAGEREF _Toc172034982 \h </w:instrText>
            </w:r>
            <w:r w:rsidR="0090299D">
              <w:rPr>
                <w:noProof/>
                <w:webHidden/>
              </w:rPr>
            </w:r>
            <w:r w:rsidR="0090299D">
              <w:rPr>
                <w:noProof/>
                <w:webHidden/>
              </w:rPr>
              <w:fldChar w:fldCharType="separate"/>
            </w:r>
            <w:r w:rsidR="004A299B">
              <w:rPr>
                <w:noProof/>
                <w:webHidden/>
              </w:rPr>
              <w:t>43</w:t>
            </w:r>
            <w:r w:rsidR="0090299D">
              <w:rPr>
                <w:noProof/>
                <w:webHidden/>
              </w:rPr>
              <w:fldChar w:fldCharType="end"/>
            </w:r>
          </w:hyperlink>
        </w:p>
        <w:p w14:paraId="03C81EE2" w14:textId="4391E22F" w:rsidR="0090299D" w:rsidRDefault="00000000">
          <w:pPr>
            <w:pStyle w:val="TOC1"/>
            <w:rPr>
              <w:rFonts w:asciiTheme="minorHAnsi" w:eastAsiaTheme="minorEastAsia" w:hAnsiTheme="minorHAnsi" w:cstheme="minorBidi"/>
              <w:noProof/>
              <w:kern w:val="2"/>
              <w14:ligatures w14:val="standardContextual"/>
            </w:rPr>
          </w:pPr>
          <w:hyperlink w:anchor="_Toc172034983" w:history="1">
            <w:r w:rsidR="0090299D" w:rsidRPr="002A588C">
              <w:rPr>
                <w:rStyle w:val="Hyperlink"/>
                <w:noProof/>
              </w:rPr>
              <w:t>14.</w:t>
            </w:r>
            <w:r w:rsidR="0090299D">
              <w:rPr>
                <w:rFonts w:asciiTheme="minorHAnsi" w:eastAsiaTheme="minorEastAsia" w:hAnsiTheme="minorHAnsi" w:cstheme="minorBidi"/>
                <w:noProof/>
                <w:kern w:val="2"/>
                <w14:ligatures w14:val="standardContextual"/>
              </w:rPr>
              <w:tab/>
            </w:r>
            <w:r w:rsidR="0090299D" w:rsidRPr="002A588C">
              <w:rPr>
                <w:rStyle w:val="Hyperlink"/>
                <w:noProof/>
              </w:rPr>
              <w:t>Resolution Timeline</w:t>
            </w:r>
            <w:r w:rsidR="0090299D">
              <w:rPr>
                <w:noProof/>
                <w:webHidden/>
              </w:rPr>
              <w:tab/>
            </w:r>
            <w:r w:rsidR="0090299D">
              <w:rPr>
                <w:noProof/>
                <w:webHidden/>
              </w:rPr>
              <w:fldChar w:fldCharType="begin"/>
            </w:r>
            <w:r w:rsidR="0090299D">
              <w:rPr>
                <w:noProof/>
                <w:webHidden/>
              </w:rPr>
              <w:instrText xml:space="preserve"> PAGEREF _Toc172034983 \h </w:instrText>
            </w:r>
            <w:r w:rsidR="0090299D">
              <w:rPr>
                <w:noProof/>
                <w:webHidden/>
              </w:rPr>
            </w:r>
            <w:r w:rsidR="0090299D">
              <w:rPr>
                <w:noProof/>
                <w:webHidden/>
              </w:rPr>
              <w:fldChar w:fldCharType="separate"/>
            </w:r>
            <w:r w:rsidR="004A299B">
              <w:rPr>
                <w:noProof/>
                <w:webHidden/>
              </w:rPr>
              <w:t>44</w:t>
            </w:r>
            <w:r w:rsidR="0090299D">
              <w:rPr>
                <w:noProof/>
                <w:webHidden/>
              </w:rPr>
              <w:fldChar w:fldCharType="end"/>
            </w:r>
          </w:hyperlink>
        </w:p>
        <w:p w14:paraId="2F55673F" w14:textId="4365A710" w:rsidR="0090299D" w:rsidRDefault="00000000">
          <w:pPr>
            <w:pStyle w:val="TOC1"/>
            <w:rPr>
              <w:rFonts w:asciiTheme="minorHAnsi" w:eastAsiaTheme="minorEastAsia" w:hAnsiTheme="minorHAnsi" w:cstheme="minorBidi"/>
              <w:noProof/>
              <w:kern w:val="2"/>
              <w14:ligatures w14:val="standardContextual"/>
            </w:rPr>
          </w:pPr>
          <w:hyperlink w:anchor="_Toc172034984" w:history="1">
            <w:r w:rsidR="0090299D" w:rsidRPr="002A588C">
              <w:rPr>
                <w:rStyle w:val="Hyperlink"/>
                <w:noProof/>
              </w:rPr>
              <w:t>15.</w:t>
            </w:r>
            <w:r w:rsidR="0090299D">
              <w:rPr>
                <w:rFonts w:asciiTheme="minorHAnsi" w:eastAsiaTheme="minorEastAsia" w:hAnsiTheme="minorHAnsi" w:cstheme="minorBidi"/>
                <w:noProof/>
                <w:kern w:val="2"/>
                <w14:ligatures w14:val="standardContextual"/>
              </w:rPr>
              <w:tab/>
            </w:r>
            <w:r w:rsidR="0090299D" w:rsidRPr="002A588C">
              <w:rPr>
                <w:rStyle w:val="Hyperlink"/>
                <w:noProof/>
              </w:rPr>
              <w:t>Ensuring Impartiality</w:t>
            </w:r>
            <w:r w:rsidR="0090299D">
              <w:rPr>
                <w:noProof/>
                <w:webHidden/>
              </w:rPr>
              <w:tab/>
            </w:r>
            <w:r w:rsidR="0090299D">
              <w:rPr>
                <w:noProof/>
                <w:webHidden/>
              </w:rPr>
              <w:fldChar w:fldCharType="begin"/>
            </w:r>
            <w:r w:rsidR="0090299D">
              <w:rPr>
                <w:noProof/>
                <w:webHidden/>
              </w:rPr>
              <w:instrText xml:space="preserve"> PAGEREF _Toc172034984 \h </w:instrText>
            </w:r>
            <w:r w:rsidR="0090299D">
              <w:rPr>
                <w:noProof/>
                <w:webHidden/>
              </w:rPr>
            </w:r>
            <w:r w:rsidR="0090299D">
              <w:rPr>
                <w:noProof/>
                <w:webHidden/>
              </w:rPr>
              <w:fldChar w:fldCharType="separate"/>
            </w:r>
            <w:r w:rsidR="004A299B">
              <w:rPr>
                <w:noProof/>
                <w:webHidden/>
              </w:rPr>
              <w:t>45</w:t>
            </w:r>
            <w:r w:rsidR="0090299D">
              <w:rPr>
                <w:noProof/>
                <w:webHidden/>
              </w:rPr>
              <w:fldChar w:fldCharType="end"/>
            </w:r>
          </w:hyperlink>
        </w:p>
        <w:p w14:paraId="7A6696A1" w14:textId="426CE29E" w:rsidR="0090299D" w:rsidRDefault="00000000">
          <w:pPr>
            <w:pStyle w:val="TOC1"/>
            <w:rPr>
              <w:rFonts w:asciiTheme="minorHAnsi" w:eastAsiaTheme="minorEastAsia" w:hAnsiTheme="minorHAnsi" w:cstheme="minorBidi"/>
              <w:noProof/>
              <w:kern w:val="2"/>
              <w14:ligatures w14:val="standardContextual"/>
            </w:rPr>
          </w:pPr>
          <w:hyperlink w:anchor="_Toc172034985" w:history="1">
            <w:r w:rsidR="0090299D" w:rsidRPr="002A588C">
              <w:rPr>
                <w:rStyle w:val="Hyperlink"/>
                <w:noProof/>
              </w:rPr>
              <w:t>16.</w:t>
            </w:r>
            <w:r w:rsidR="0090299D">
              <w:rPr>
                <w:rFonts w:asciiTheme="minorHAnsi" w:eastAsiaTheme="minorEastAsia" w:hAnsiTheme="minorHAnsi" w:cstheme="minorBidi"/>
                <w:noProof/>
                <w:kern w:val="2"/>
                <w14:ligatures w14:val="standardContextual"/>
              </w:rPr>
              <w:tab/>
            </w:r>
            <w:r w:rsidR="0090299D" w:rsidRPr="002A588C">
              <w:rPr>
                <w:rStyle w:val="Hyperlink"/>
                <w:noProof/>
              </w:rPr>
              <w:t>Investigator Appointment</w:t>
            </w:r>
            <w:r w:rsidR="0090299D">
              <w:rPr>
                <w:noProof/>
                <w:webHidden/>
              </w:rPr>
              <w:tab/>
            </w:r>
            <w:r w:rsidR="0090299D">
              <w:rPr>
                <w:noProof/>
                <w:webHidden/>
              </w:rPr>
              <w:fldChar w:fldCharType="begin"/>
            </w:r>
            <w:r w:rsidR="0090299D">
              <w:rPr>
                <w:noProof/>
                <w:webHidden/>
              </w:rPr>
              <w:instrText xml:space="preserve"> PAGEREF _Toc172034985 \h </w:instrText>
            </w:r>
            <w:r w:rsidR="0090299D">
              <w:rPr>
                <w:noProof/>
                <w:webHidden/>
              </w:rPr>
            </w:r>
            <w:r w:rsidR="0090299D">
              <w:rPr>
                <w:noProof/>
                <w:webHidden/>
              </w:rPr>
              <w:fldChar w:fldCharType="separate"/>
            </w:r>
            <w:r w:rsidR="004A299B">
              <w:rPr>
                <w:noProof/>
                <w:webHidden/>
              </w:rPr>
              <w:t>46</w:t>
            </w:r>
            <w:r w:rsidR="0090299D">
              <w:rPr>
                <w:noProof/>
                <w:webHidden/>
              </w:rPr>
              <w:fldChar w:fldCharType="end"/>
            </w:r>
          </w:hyperlink>
        </w:p>
        <w:p w14:paraId="4CAD87E9" w14:textId="0AF33BE3" w:rsidR="0090299D" w:rsidRDefault="00000000">
          <w:pPr>
            <w:pStyle w:val="TOC1"/>
            <w:rPr>
              <w:rFonts w:asciiTheme="minorHAnsi" w:eastAsiaTheme="minorEastAsia" w:hAnsiTheme="minorHAnsi" w:cstheme="minorBidi"/>
              <w:noProof/>
              <w:kern w:val="2"/>
              <w14:ligatures w14:val="standardContextual"/>
            </w:rPr>
          </w:pPr>
          <w:hyperlink w:anchor="_Toc172034986" w:history="1">
            <w:r w:rsidR="0090299D" w:rsidRPr="002A588C">
              <w:rPr>
                <w:rStyle w:val="Hyperlink"/>
                <w:noProof/>
              </w:rPr>
              <w:t>17.</w:t>
            </w:r>
            <w:r w:rsidR="0090299D">
              <w:rPr>
                <w:rFonts w:asciiTheme="minorHAnsi" w:eastAsiaTheme="minorEastAsia" w:hAnsiTheme="minorHAnsi" w:cstheme="minorBidi"/>
                <w:noProof/>
                <w:kern w:val="2"/>
                <w14:ligatures w14:val="standardContextual"/>
              </w:rPr>
              <w:tab/>
            </w:r>
            <w:r w:rsidR="0090299D" w:rsidRPr="002A588C">
              <w:rPr>
                <w:rStyle w:val="Hyperlink"/>
                <w:noProof/>
              </w:rPr>
              <w:t>Witness Role and Participation in the Investigation</w:t>
            </w:r>
            <w:r w:rsidR="0090299D">
              <w:rPr>
                <w:noProof/>
                <w:webHidden/>
              </w:rPr>
              <w:tab/>
            </w:r>
            <w:r w:rsidR="0090299D">
              <w:rPr>
                <w:noProof/>
                <w:webHidden/>
              </w:rPr>
              <w:fldChar w:fldCharType="begin"/>
            </w:r>
            <w:r w:rsidR="0090299D">
              <w:rPr>
                <w:noProof/>
                <w:webHidden/>
              </w:rPr>
              <w:instrText xml:space="preserve"> PAGEREF _Toc172034986 \h </w:instrText>
            </w:r>
            <w:r w:rsidR="0090299D">
              <w:rPr>
                <w:noProof/>
                <w:webHidden/>
              </w:rPr>
            </w:r>
            <w:r w:rsidR="0090299D">
              <w:rPr>
                <w:noProof/>
                <w:webHidden/>
              </w:rPr>
              <w:fldChar w:fldCharType="separate"/>
            </w:r>
            <w:r w:rsidR="004A299B">
              <w:rPr>
                <w:noProof/>
                <w:webHidden/>
              </w:rPr>
              <w:t>46</w:t>
            </w:r>
            <w:r w:rsidR="0090299D">
              <w:rPr>
                <w:noProof/>
                <w:webHidden/>
              </w:rPr>
              <w:fldChar w:fldCharType="end"/>
            </w:r>
          </w:hyperlink>
        </w:p>
        <w:p w14:paraId="3843E55D" w14:textId="1DC71B9A" w:rsidR="0090299D" w:rsidRDefault="00000000">
          <w:pPr>
            <w:pStyle w:val="TOC1"/>
            <w:rPr>
              <w:rFonts w:asciiTheme="minorHAnsi" w:eastAsiaTheme="minorEastAsia" w:hAnsiTheme="minorHAnsi" w:cstheme="minorBidi"/>
              <w:noProof/>
              <w:kern w:val="2"/>
              <w14:ligatures w14:val="standardContextual"/>
            </w:rPr>
          </w:pPr>
          <w:hyperlink w:anchor="_Toc172034987" w:history="1">
            <w:r w:rsidR="0090299D" w:rsidRPr="002A588C">
              <w:rPr>
                <w:rStyle w:val="Hyperlink"/>
                <w:noProof/>
              </w:rPr>
              <w:t>18.</w:t>
            </w:r>
            <w:r w:rsidR="0090299D">
              <w:rPr>
                <w:rFonts w:asciiTheme="minorHAnsi" w:eastAsiaTheme="minorEastAsia" w:hAnsiTheme="minorHAnsi" w:cstheme="minorBidi"/>
                <w:noProof/>
                <w:kern w:val="2"/>
                <w14:ligatures w14:val="standardContextual"/>
              </w:rPr>
              <w:tab/>
            </w:r>
            <w:r w:rsidR="0090299D" w:rsidRPr="002A588C">
              <w:rPr>
                <w:rStyle w:val="Hyperlink"/>
                <w:noProof/>
              </w:rPr>
              <w:t>Interview Recording</w:t>
            </w:r>
            <w:r w:rsidR="0090299D">
              <w:rPr>
                <w:noProof/>
                <w:webHidden/>
              </w:rPr>
              <w:tab/>
            </w:r>
            <w:r w:rsidR="0090299D">
              <w:rPr>
                <w:noProof/>
                <w:webHidden/>
              </w:rPr>
              <w:fldChar w:fldCharType="begin"/>
            </w:r>
            <w:r w:rsidR="0090299D">
              <w:rPr>
                <w:noProof/>
                <w:webHidden/>
              </w:rPr>
              <w:instrText xml:space="preserve"> PAGEREF _Toc172034987 \h </w:instrText>
            </w:r>
            <w:r w:rsidR="0090299D">
              <w:rPr>
                <w:noProof/>
                <w:webHidden/>
              </w:rPr>
            </w:r>
            <w:r w:rsidR="0090299D">
              <w:rPr>
                <w:noProof/>
                <w:webHidden/>
              </w:rPr>
              <w:fldChar w:fldCharType="separate"/>
            </w:r>
            <w:r w:rsidR="004A299B">
              <w:rPr>
                <w:noProof/>
                <w:webHidden/>
              </w:rPr>
              <w:t>46</w:t>
            </w:r>
            <w:r w:rsidR="0090299D">
              <w:rPr>
                <w:noProof/>
                <w:webHidden/>
              </w:rPr>
              <w:fldChar w:fldCharType="end"/>
            </w:r>
          </w:hyperlink>
        </w:p>
        <w:p w14:paraId="1FC2F3F5" w14:textId="4C3FBB07" w:rsidR="0090299D" w:rsidRDefault="00000000">
          <w:pPr>
            <w:pStyle w:val="TOC1"/>
            <w:rPr>
              <w:rFonts w:asciiTheme="minorHAnsi" w:eastAsiaTheme="minorEastAsia" w:hAnsiTheme="minorHAnsi" w:cstheme="minorBidi"/>
              <w:noProof/>
              <w:kern w:val="2"/>
              <w14:ligatures w14:val="standardContextual"/>
            </w:rPr>
          </w:pPr>
          <w:hyperlink w:anchor="_Toc172034988" w:history="1">
            <w:r w:rsidR="0090299D" w:rsidRPr="002A588C">
              <w:rPr>
                <w:rStyle w:val="Hyperlink"/>
                <w:noProof/>
              </w:rPr>
              <w:t>19.</w:t>
            </w:r>
            <w:r w:rsidR="0090299D">
              <w:rPr>
                <w:rFonts w:asciiTheme="minorHAnsi" w:eastAsiaTheme="minorEastAsia" w:hAnsiTheme="minorHAnsi" w:cstheme="minorBidi"/>
                <w:noProof/>
                <w:kern w:val="2"/>
                <w14:ligatures w14:val="standardContextual"/>
              </w:rPr>
              <w:tab/>
            </w:r>
            <w:r w:rsidR="0090299D" w:rsidRPr="002A588C">
              <w:rPr>
                <w:rStyle w:val="Hyperlink"/>
                <w:noProof/>
              </w:rPr>
              <w:t>Evidentiary Considerations</w:t>
            </w:r>
            <w:r w:rsidR="0090299D">
              <w:rPr>
                <w:noProof/>
                <w:webHidden/>
              </w:rPr>
              <w:tab/>
            </w:r>
            <w:r w:rsidR="0090299D">
              <w:rPr>
                <w:noProof/>
                <w:webHidden/>
              </w:rPr>
              <w:fldChar w:fldCharType="begin"/>
            </w:r>
            <w:r w:rsidR="0090299D">
              <w:rPr>
                <w:noProof/>
                <w:webHidden/>
              </w:rPr>
              <w:instrText xml:space="preserve"> PAGEREF _Toc172034988 \h </w:instrText>
            </w:r>
            <w:r w:rsidR="0090299D">
              <w:rPr>
                <w:noProof/>
                <w:webHidden/>
              </w:rPr>
            </w:r>
            <w:r w:rsidR="0090299D">
              <w:rPr>
                <w:noProof/>
                <w:webHidden/>
              </w:rPr>
              <w:fldChar w:fldCharType="separate"/>
            </w:r>
            <w:r w:rsidR="004A299B">
              <w:rPr>
                <w:noProof/>
                <w:webHidden/>
              </w:rPr>
              <w:t>46</w:t>
            </w:r>
            <w:r w:rsidR="0090299D">
              <w:rPr>
                <w:noProof/>
                <w:webHidden/>
              </w:rPr>
              <w:fldChar w:fldCharType="end"/>
            </w:r>
          </w:hyperlink>
        </w:p>
        <w:p w14:paraId="1515C94F" w14:textId="6E0BF1CA" w:rsidR="0090299D" w:rsidRDefault="00000000">
          <w:pPr>
            <w:pStyle w:val="TOC1"/>
            <w:rPr>
              <w:rFonts w:asciiTheme="minorHAnsi" w:eastAsiaTheme="minorEastAsia" w:hAnsiTheme="minorHAnsi" w:cstheme="minorBidi"/>
              <w:noProof/>
              <w:kern w:val="2"/>
              <w14:ligatures w14:val="standardContextual"/>
            </w:rPr>
          </w:pPr>
          <w:hyperlink w:anchor="_Toc172034989" w:history="1">
            <w:r w:rsidR="0090299D" w:rsidRPr="002A588C">
              <w:rPr>
                <w:rStyle w:val="Hyperlink"/>
                <w:noProof/>
              </w:rPr>
              <w:t>20.</w:t>
            </w:r>
            <w:r w:rsidR="0090299D">
              <w:rPr>
                <w:rFonts w:asciiTheme="minorHAnsi" w:eastAsiaTheme="minorEastAsia" w:hAnsiTheme="minorHAnsi" w:cstheme="minorBidi"/>
                <w:noProof/>
                <w:kern w:val="2"/>
                <w14:ligatures w14:val="standardContextual"/>
              </w:rPr>
              <w:tab/>
            </w:r>
            <w:r w:rsidR="0090299D" w:rsidRPr="002A588C">
              <w:rPr>
                <w:rStyle w:val="Hyperlink"/>
                <w:noProof/>
              </w:rPr>
              <w:t>Respondent Admits Responsibility</w:t>
            </w:r>
            <w:r w:rsidR="0090299D">
              <w:rPr>
                <w:noProof/>
                <w:webHidden/>
              </w:rPr>
              <w:tab/>
            </w:r>
            <w:r w:rsidR="0090299D">
              <w:rPr>
                <w:noProof/>
                <w:webHidden/>
              </w:rPr>
              <w:fldChar w:fldCharType="begin"/>
            </w:r>
            <w:r w:rsidR="0090299D">
              <w:rPr>
                <w:noProof/>
                <w:webHidden/>
              </w:rPr>
              <w:instrText xml:space="preserve"> PAGEREF _Toc172034989 \h </w:instrText>
            </w:r>
            <w:r w:rsidR="0090299D">
              <w:rPr>
                <w:noProof/>
                <w:webHidden/>
              </w:rPr>
            </w:r>
            <w:r w:rsidR="0090299D">
              <w:rPr>
                <w:noProof/>
                <w:webHidden/>
              </w:rPr>
              <w:fldChar w:fldCharType="separate"/>
            </w:r>
            <w:r w:rsidR="004A299B">
              <w:rPr>
                <w:noProof/>
                <w:webHidden/>
              </w:rPr>
              <w:t>47</w:t>
            </w:r>
            <w:r w:rsidR="0090299D">
              <w:rPr>
                <w:noProof/>
                <w:webHidden/>
              </w:rPr>
              <w:fldChar w:fldCharType="end"/>
            </w:r>
          </w:hyperlink>
        </w:p>
        <w:p w14:paraId="7FD8A43A" w14:textId="6CB45E41" w:rsidR="0090299D" w:rsidRDefault="00000000">
          <w:pPr>
            <w:pStyle w:val="TOC1"/>
            <w:rPr>
              <w:rFonts w:asciiTheme="minorHAnsi" w:eastAsiaTheme="minorEastAsia" w:hAnsiTheme="minorHAnsi" w:cstheme="minorBidi"/>
              <w:noProof/>
              <w:kern w:val="2"/>
              <w14:ligatures w14:val="standardContextual"/>
            </w:rPr>
          </w:pPr>
          <w:hyperlink w:anchor="_Toc172034990" w:history="1">
            <w:r w:rsidR="0090299D" w:rsidRPr="002A588C">
              <w:rPr>
                <w:rStyle w:val="Hyperlink"/>
                <w:noProof/>
              </w:rPr>
              <w:t>21.</w:t>
            </w:r>
            <w:r w:rsidR="0090299D">
              <w:rPr>
                <w:rFonts w:asciiTheme="minorHAnsi" w:eastAsiaTheme="minorEastAsia" w:hAnsiTheme="minorHAnsi" w:cstheme="minorBidi"/>
                <w:noProof/>
                <w:kern w:val="2"/>
                <w14:ligatures w14:val="standardContextual"/>
              </w:rPr>
              <w:tab/>
            </w:r>
            <w:r w:rsidR="0090299D" w:rsidRPr="002A588C">
              <w:rPr>
                <w:rStyle w:val="Hyperlink"/>
                <w:noProof/>
              </w:rPr>
              <w:t>Investigation</w:t>
            </w:r>
            <w:r w:rsidR="0090299D">
              <w:rPr>
                <w:noProof/>
                <w:webHidden/>
              </w:rPr>
              <w:tab/>
            </w:r>
            <w:r w:rsidR="0090299D">
              <w:rPr>
                <w:noProof/>
                <w:webHidden/>
              </w:rPr>
              <w:fldChar w:fldCharType="begin"/>
            </w:r>
            <w:r w:rsidR="0090299D">
              <w:rPr>
                <w:noProof/>
                <w:webHidden/>
              </w:rPr>
              <w:instrText xml:space="preserve"> PAGEREF _Toc172034990 \h </w:instrText>
            </w:r>
            <w:r w:rsidR="0090299D">
              <w:rPr>
                <w:noProof/>
                <w:webHidden/>
              </w:rPr>
            </w:r>
            <w:r w:rsidR="0090299D">
              <w:rPr>
                <w:noProof/>
                <w:webHidden/>
              </w:rPr>
              <w:fldChar w:fldCharType="separate"/>
            </w:r>
            <w:r w:rsidR="004A299B">
              <w:rPr>
                <w:noProof/>
                <w:webHidden/>
              </w:rPr>
              <w:t>47</w:t>
            </w:r>
            <w:r w:rsidR="0090299D">
              <w:rPr>
                <w:noProof/>
                <w:webHidden/>
              </w:rPr>
              <w:fldChar w:fldCharType="end"/>
            </w:r>
          </w:hyperlink>
        </w:p>
        <w:p w14:paraId="35213EAE" w14:textId="768685D9" w:rsidR="0090299D" w:rsidRDefault="00000000">
          <w:pPr>
            <w:pStyle w:val="TOC1"/>
            <w:rPr>
              <w:rFonts w:asciiTheme="minorHAnsi" w:eastAsiaTheme="minorEastAsia" w:hAnsiTheme="minorHAnsi" w:cstheme="minorBidi"/>
              <w:noProof/>
              <w:kern w:val="2"/>
              <w14:ligatures w14:val="standardContextual"/>
            </w:rPr>
          </w:pPr>
          <w:hyperlink w:anchor="_Toc172034991" w:history="1">
            <w:r w:rsidR="0090299D" w:rsidRPr="002A588C">
              <w:rPr>
                <w:rStyle w:val="Hyperlink"/>
                <w:noProof/>
              </w:rPr>
              <w:t>22.</w:t>
            </w:r>
            <w:r w:rsidR="0090299D">
              <w:rPr>
                <w:rFonts w:asciiTheme="minorHAnsi" w:eastAsiaTheme="minorEastAsia" w:hAnsiTheme="minorHAnsi" w:cstheme="minorBidi"/>
                <w:noProof/>
                <w:kern w:val="2"/>
                <w14:ligatures w14:val="standardContextual"/>
              </w:rPr>
              <w:tab/>
            </w:r>
            <w:r w:rsidR="0090299D" w:rsidRPr="002A588C">
              <w:rPr>
                <w:rStyle w:val="Hyperlink"/>
                <w:noProof/>
              </w:rPr>
              <w:t>Administrative Resolution Process</w:t>
            </w:r>
            <w:r w:rsidR="0090299D">
              <w:rPr>
                <w:noProof/>
                <w:webHidden/>
              </w:rPr>
              <w:tab/>
            </w:r>
            <w:r w:rsidR="0090299D">
              <w:rPr>
                <w:noProof/>
                <w:webHidden/>
              </w:rPr>
              <w:fldChar w:fldCharType="begin"/>
            </w:r>
            <w:r w:rsidR="0090299D">
              <w:rPr>
                <w:noProof/>
                <w:webHidden/>
              </w:rPr>
              <w:instrText xml:space="preserve"> PAGEREF _Toc172034991 \h </w:instrText>
            </w:r>
            <w:r w:rsidR="0090299D">
              <w:rPr>
                <w:noProof/>
                <w:webHidden/>
              </w:rPr>
            </w:r>
            <w:r w:rsidR="0090299D">
              <w:rPr>
                <w:noProof/>
                <w:webHidden/>
              </w:rPr>
              <w:fldChar w:fldCharType="separate"/>
            </w:r>
            <w:r w:rsidR="004A299B">
              <w:rPr>
                <w:noProof/>
                <w:webHidden/>
              </w:rPr>
              <w:t>49</w:t>
            </w:r>
            <w:r w:rsidR="0090299D">
              <w:rPr>
                <w:noProof/>
                <w:webHidden/>
              </w:rPr>
              <w:fldChar w:fldCharType="end"/>
            </w:r>
          </w:hyperlink>
        </w:p>
        <w:p w14:paraId="576E6B8E" w14:textId="5350B531" w:rsidR="0090299D" w:rsidRDefault="00000000">
          <w:pPr>
            <w:pStyle w:val="TOC1"/>
            <w:rPr>
              <w:rFonts w:asciiTheme="minorHAnsi" w:eastAsiaTheme="minorEastAsia" w:hAnsiTheme="minorHAnsi" w:cstheme="minorBidi"/>
              <w:noProof/>
              <w:kern w:val="2"/>
              <w14:ligatures w14:val="standardContextual"/>
            </w:rPr>
          </w:pPr>
          <w:hyperlink w:anchor="_Toc172034992" w:history="1">
            <w:r w:rsidR="0090299D" w:rsidRPr="002A588C">
              <w:rPr>
                <w:rStyle w:val="Hyperlink"/>
                <w:noProof/>
              </w:rPr>
              <w:t>23.</w:t>
            </w:r>
            <w:r w:rsidR="0090299D">
              <w:rPr>
                <w:rFonts w:asciiTheme="minorHAnsi" w:eastAsiaTheme="minorEastAsia" w:hAnsiTheme="minorHAnsi" w:cstheme="minorBidi"/>
                <w:noProof/>
                <w:kern w:val="2"/>
                <w14:ligatures w14:val="standardContextual"/>
              </w:rPr>
              <w:tab/>
            </w:r>
            <w:r w:rsidR="0090299D" w:rsidRPr="002A588C">
              <w:rPr>
                <w:rStyle w:val="Hyperlink"/>
                <w:noProof/>
              </w:rPr>
              <w:t>Sanctions</w:t>
            </w:r>
            <w:r w:rsidR="0090299D">
              <w:rPr>
                <w:noProof/>
                <w:webHidden/>
              </w:rPr>
              <w:tab/>
            </w:r>
            <w:r w:rsidR="0090299D">
              <w:rPr>
                <w:noProof/>
                <w:webHidden/>
              </w:rPr>
              <w:fldChar w:fldCharType="begin"/>
            </w:r>
            <w:r w:rsidR="0090299D">
              <w:rPr>
                <w:noProof/>
                <w:webHidden/>
              </w:rPr>
              <w:instrText xml:space="preserve"> PAGEREF _Toc172034992 \h </w:instrText>
            </w:r>
            <w:r w:rsidR="0090299D">
              <w:rPr>
                <w:noProof/>
                <w:webHidden/>
              </w:rPr>
            </w:r>
            <w:r w:rsidR="0090299D">
              <w:rPr>
                <w:noProof/>
                <w:webHidden/>
              </w:rPr>
              <w:fldChar w:fldCharType="separate"/>
            </w:r>
            <w:r w:rsidR="004A299B">
              <w:rPr>
                <w:noProof/>
                <w:webHidden/>
              </w:rPr>
              <w:t>51</w:t>
            </w:r>
            <w:r w:rsidR="0090299D">
              <w:rPr>
                <w:noProof/>
                <w:webHidden/>
              </w:rPr>
              <w:fldChar w:fldCharType="end"/>
            </w:r>
          </w:hyperlink>
        </w:p>
        <w:p w14:paraId="42211854" w14:textId="7BA67069" w:rsidR="0090299D" w:rsidRDefault="00000000">
          <w:pPr>
            <w:pStyle w:val="TOC2"/>
            <w:rPr>
              <w:rFonts w:asciiTheme="minorHAnsi" w:eastAsiaTheme="minorEastAsia" w:hAnsiTheme="minorHAnsi" w:cstheme="minorBidi"/>
              <w:noProof/>
              <w:kern w:val="2"/>
              <w14:ligatures w14:val="standardContextual"/>
            </w:rPr>
          </w:pPr>
          <w:hyperlink w:anchor="_Toc172034993" w:history="1">
            <w:r w:rsidR="0090299D" w:rsidRPr="002A588C">
              <w:rPr>
                <w:rStyle w:val="Hyperlink"/>
                <w:noProof/>
              </w:rPr>
              <w:t>A.</w:t>
            </w:r>
            <w:r w:rsidR="0090299D">
              <w:rPr>
                <w:rFonts w:asciiTheme="minorHAnsi" w:eastAsiaTheme="minorEastAsia" w:hAnsiTheme="minorHAnsi" w:cstheme="minorBidi"/>
                <w:noProof/>
                <w:kern w:val="2"/>
                <w14:ligatures w14:val="standardContextual"/>
              </w:rPr>
              <w:tab/>
            </w:r>
            <w:r w:rsidR="0090299D" w:rsidRPr="002A588C">
              <w:rPr>
                <w:rStyle w:val="Hyperlink"/>
                <w:noProof/>
              </w:rPr>
              <w:t>Student Sanctions</w:t>
            </w:r>
            <w:r w:rsidR="0090299D">
              <w:rPr>
                <w:noProof/>
                <w:webHidden/>
              </w:rPr>
              <w:tab/>
            </w:r>
            <w:r w:rsidR="0090299D">
              <w:rPr>
                <w:noProof/>
                <w:webHidden/>
              </w:rPr>
              <w:fldChar w:fldCharType="begin"/>
            </w:r>
            <w:r w:rsidR="0090299D">
              <w:rPr>
                <w:noProof/>
                <w:webHidden/>
              </w:rPr>
              <w:instrText xml:space="preserve"> PAGEREF _Toc172034993 \h </w:instrText>
            </w:r>
            <w:r w:rsidR="0090299D">
              <w:rPr>
                <w:noProof/>
                <w:webHidden/>
              </w:rPr>
            </w:r>
            <w:r w:rsidR="0090299D">
              <w:rPr>
                <w:noProof/>
                <w:webHidden/>
              </w:rPr>
              <w:fldChar w:fldCharType="separate"/>
            </w:r>
            <w:r w:rsidR="004A299B">
              <w:rPr>
                <w:noProof/>
                <w:webHidden/>
              </w:rPr>
              <w:t>52</w:t>
            </w:r>
            <w:r w:rsidR="0090299D">
              <w:rPr>
                <w:noProof/>
                <w:webHidden/>
              </w:rPr>
              <w:fldChar w:fldCharType="end"/>
            </w:r>
          </w:hyperlink>
        </w:p>
        <w:p w14:paraId="0AAF1E05" w14:textId="3E8E46FB" w:rsidR="0090299D" w:rsidRDefault="00000000">
          <w:pPr>
            <w:pStyle w:val="TOC2"/>
            <w:rPr>
              <w:rFonts w:asciiTheme="minorHAnsi" w:eastAsiaTheme="minorEastAsia" w:hAnsiTheme="minorHAnsi" w:cstheme="minorBidi"/>
              <w:noProof/>
              <w:kern w:val="2"/>
              <w14:ligatures w14:val="standardContextual"/>
            </w:rPr>
          </w:pPr>
          <w:hyperlink w:anchor="_Toc172034994" w:history="1">
            <w:r w:rsidR="0090299D" w:rsidRPr="002A588C">
              <w:rPr>
                <w:rStyle w:val="Hyperlink"/>
                <w:noProof/>
              </w:rPr>
              <w:t>B.</w:t>
            </w:r>
            <w:r w:rsidR="0090299D">
              <w:rPr>
                <w:rFonts w:asciiTheme="minorHAnsi" w:eastAsiaTheme="minorEastAsia" w:hAnsiTheme="minorHAnsi" w:cstheme="minorBidi"/>
                <w:noProof/>
                <w:kern w:val="2"/>
                <w14:ligatures w14:val="standardContextual"/>
              </w:rPr>
              <w:tab/>
            </w:r>
            <w:r w:rsidR="0090299D" w:rsidRPr="002A588C">
              <w:rPr>
                <w:rStyle w:val="Hyperlink"/>
                <w:noProof/>
              </w:rPr>
              <w:t>Employee Sanctions/Responsive/Corrective Actions</w:t>
            </w:r>
            <w:r w:rsidR="0090299D">
              <w:rPr>
                <w:noProof/>
                <w:webHidden/>
              </w:rPr>
              <w:tab/>
            </w:r>
            <w:r w:rsidR="0090299D">
              <w:rPr>
                <w:noProof/>
                <w:webHidden/>
              </w:rPr>
              <w:fldChar w:fldCharType="begin"/>
            </w:r>
            <w:r w:rsidR="0090299D">
              <w:rPr>
                <w:noProof/>
                <w:webHidden/>
              </w:rPr>
              <w:instrText xml:space="preserve"> PAGEREF _Toc172034994 \h </w:instrText>
            </w:r>
            <w:r w:rsidR="0090299D">
              <w:rPr>
                <w:noProof/>
                <w:webHidden/>
              </w:rPr>
            </w:r>
            <w:r w:rsidR="0090299D">
              <w:rPr>
                <w:noProof/>
                <w:webHidden/>
              </w:rPr>
              <w:fldChar w:fldCharType="separate"/>
            </w:r>
            <w:r w:rsidR="004A299B">
              <w:rPr>
                <w:noProof/>
                <w:webHidden/>
              </w:rPr>
              <w:t>53</w:t>
            </w:r>
            <w:r w:rsidR="0090299D">
              <w:rPr>
                <w:noProof/>
                <w:webHidden/>
              </w:rPr>
              <w:fldChar w:fldCharType="end"/>
            </w:r>
          </w:hyperlink>
        </w:p>
        <w:p w14:paraId="7B1F4E93" w14:textId="5853ACAC" w:rsidR="0090299D" w:rsidRDefault="00000000">
          <w:pPr>
            <w:pStyle w:val="TOC1"/>
            <w:rPr>
              <w:rFonts w:asciiTheme="minorHAnsi" w:eastAsiaTheme="minorEastAsia" w:hAnsiTheme="minorHAnsi" w:cstheme="minorBidi"/>
              <w:noProof/>
              <w:kern w:val="2"/>
              <w14:ligatures w14:val="standardContextual"/>
            </w:rPr>
          </w:pPr>
          <w:hyperlink w:anchor="_Toc172034995" w:history="1">
            <w:r w:rsidR="0090299D" w:rsidRPr="002A588C">
              <w:rPr>
                <w:rStyle w:val="Hyperlink"/>
                <w:noProof/>
              </w:rPr>
              <w:t>24.</w:t>
            </w:r>
            <w:r w:rsidR="0090299D">
              <w:rPr>
                <w:rFonts w:asciiTheme="minorHAnsi" w:eastAsiaTheme="minorEastAsia" w:hAnsiTheme="minorHAnsi" w:cstheme="minorBidi"/>
                <w:noProof/>
                <w:kern w:val="2"/>
                <w14:ligatures w14:val="standardContextual"/>
              </w:rPr>
              <w:tab/>
            </w:r>
            <w:r w:rsidR="0090299D" w:rsidRPr="002A588C">
              <w:rPr>
                <w:rStyle w:val="Hyperlink"/>
                <w:noProof/>
              </w:rPr>
              <w:t>Notice of Outcome</w:t>
            </w:r>
            <w:r w:rsidR="0090299D">
              <w:rPr>
                <w:noProof/>
                <w:webHidden/>
              </w:rPr>
              <w:tab/>
            </w:r>
            <w:r w:rsidR="0090299D">
              <w:rPr>
                <w:noProof/>
                <w:webHidden/>
              </w:rPr>
              <w:fldChar w:fldCharType="begin"/>
            </w:r>
            <w:r w:rsidR="0090299D">
              <w:rPr>
                <w:noProof/>
                <w:webHidden/>
              </w:rPr>
              <w:instrText xml:space="preserve"> PAGEREF _Toc172034995 \h </w:instrText>
            </w:r>
            <w:r w:rsidR="0090299D">
              <w:rPr>
                <w:noProof/>
                <w:webHidden/>
              </w:rPr>
            </w:r>
            <w:r w:rsidR="0090299D">
              <w:rPr>
                <w:noProof/>
                <w:webHidden/>
              </w:rPr>
              <w:fldChar w:fldCharType="separate"/>
            </w:r>
            <w:r w:rsidR="004A299B">
              <w:rPr>
                <w:noProof/>
                <w:webHidden/>
              </w:rPr>
              <w:t>54</w:t>
            </w:r>
            <w:r w:rsidR="0090299D">
              <w:rPr>
                <w:noProof/>
                <w:webHidden/>
              </w:rPr>
              <w:fldChar w:fldCharType="end"/>
            </w:r>
          </w:hyperlink>
        </w:p>
        <w:p w14:paraId="7B165669" w14:textId="2BD97C6C" w:rsidR="0090299D" w:rsidRDefault="00000000">
          <w:pPr>
            <w:pStyle w:val="TOC1"/>
            <w:rPr>
              <w:rFonts w:asciiTheme="minorHAnsi" w:eastAsiaTheme="minorEastAsia" w:hAnsiTheme="minorHAnsi" w:cstheme="minorBidi"/>
              <w:noProof/>
              <w:kern w:val="2"/>
              <w14:ligatures w14:val="standardContextual"/>
            </w:rPr>
          </w:pPr>
          <w:hyperlink w:anchor="_Toc172034996" w:history="1">
            <w:r w:rsidR="0090299D" w:rsidRPr="002A588C">
              <w:rPr>
                <w:rStyle w:val="Hyperlink"/>
                <w:noProof/>
              </w:rPr>
              <w:t>25.</w:t>
            </w:r>
            <w:r w:rsidR="0090299D">
              <w:rPr>
                <w:rFonts w:asciiTheme="minorHAnsi" w:eastAsiaTheme="minorEastAsia" w:hAnsiTheme="minorHAnsi" w:cstheme="minorBidi"/>
                <w:noProof/>
                <w:kern w:val="2"/>
                <w14:ligatures w14:val="standardContextual"/>
              </w:rPr>
              <w:tab/>
            </w:r>
            <w:r w:rsidR="0090299D" w:rsidRPr="002A588C">
              <w:rPr>
                <w:rStyle w:val="Hyperlink"/>
                <w:noProof/>
              </w:rPr>
              <w:t>Withdrawal or Resignation Before Complaint Resolution</w:t>
            </w:r>
            <w:r w:rsidR="0090299D">
              <w:rPr>
                <w:noProof/>
                <w:webHidden/>
              </w:rPr>
              <w:tab/>
            </w:r>
            <w:r w:rsidR="0090299D">
              <w:rPr>
                <w:noProof/>
                <w:webHidden/>
              </w:rPr>
              <w:fldChar w:fldCharType="begin"/>
            </w:r>
            <w:r w:rsidR="0090299D">
              <w:rPr>
                <w:noProof/>
                <w:webHidden/>
              </w:rPr>
              <w:instrText xml:space="preserve"> PAGEREF _Toc172034996 \h </w:instrText>
            </w:r>
            <w:r w:rsidR="0090299D">
              <w:rPr>
                <w:noProof/>
                <w:webHidden/>
              </w:rPr>
            </w:r>
            <w:r w:rsidR="0090299D">
              <w:rPr>
                <w:noProof/>
                <w:webHidden/>
              </w:rPr>
              <w:fldChar w:fldCharType="separate"/>
            </w:r>
            <w:r w:rsidR="004A299B">
              <w:rPr>
                <w:noProof/>
                <w:webHidden/>
              </w:rPr>
              <w:t>54</w:t>
            </w:r>
            <w:r w:rsidR="0090299D">
              <w:rPr>
                <w:noProof/>
                <w:webHidden/>
              </w:rPr>
              <w:fldChar w:fldCharType="end"/>
            </w:r>
          </w:hyperlink>
        </w:p>
        <w:p w14:paraId="22FDE179" w14:textId="45FB4EAE" w:rsidR="0090299D" w:rsidRDefault="00000000">
          <w:pPr>
            <w:pStyle w:val="TOC2"/>
            <w:rPr>
              <w:rFonts w:asciiTheme="minorHAnsi" w:eastAsiaTheme="minorEastAsia" w:hAnsiTheme="minorHAnsi" w:cstheme="minorBidi"/>
              <w:noProof/>
              <w:kern w:val="2"/>
              <w14:ligatures w14:val="standardContextual"/>
            </w:rPr>
          </w:pPr>
          <w:hyperlink w:anchor="_Toc172034997" w:history="1">
            <w:r w:rsidR="0090299D" w:rsidRPr="002A588C">
              <w:rPr>
                <w:rStyle w:val="Hyperlink"/>
                <w:noProof/>
              </w:rPr>
              <w:t>A.</w:t>
            </w:r>
            <w:r w:rsidR="0090299D">
              <w:rPr>
                <w:rFonts w:asciiTheme="minorHAnsi" w:eastAsiaTheme="minorEastAsia" w:hAnsiTheme="minorHAnsi" w:cstheme="minorBidi"/>
                <w:noProof/>
                <w:kern w:val="2"/>
                <w14:ligatures w14:val="standardContextual"/>
              </w:rPr>
              <w:tab/>
            </w:r>
            <w:r w:rsidR="0090299D" w:rsidRPr="002A588C">
              <w:rPr>
                <w:rStyle w:val="Hyperlink"/>
                <w:noProof/>
              </w:rPr>
              <w:t>Students</w:t>
            </w:r>
            <w:r w:rsidR="0090299D">
              <w:rPr>
                <w:noProof/>
                <w:webHidden/>
              </w:rPr>
              <w:tab/>
            </w:r>
            <w:r w:rsidR="0090299D">
              <w:rPr>
                <w:noProof/>
                <w:webHidden/>
              </w:rPr>
              <w:fldChar w:fldCharType="begin"/>
            </w:r>
            <w:r w:rsidR="0090299D">
              <w:rPr>
                <w:noProof/>
                <w:webHidden/>
              </w:rPr>
              <w:instrText xml:space="preserve"> PAGEREF _Toc172034997 \h </w:instrText>
            </w:r>
            <w:r w:rsidR="0090299D">
              <w:rPr>
                <w:noProof/>
                <w:webHidden/>
              </w:rPr>
            </w:r>
            <w:r w:rsidR="0090299D">
              <w:rPr>
                <w:noProof/>
                <w:webHidden/>
              </w:rPr>
              <w:fldChar w:fldCharType="separate"/>
            </w:r>
            <w:r w:rsidR="004A299B">
              <w:rPr>
                <w:noProof/>
                <w:webHidden/>
              </w:rPr>
              <w:t>54</w:t>
            </w:r>
            <w:r w:rsidR="0090299D">
              <w:rPr>
                <w:noProof/>
                <w:webHidden/>
              </w:rPr>
              <w:fldChar w:fldCharType="end"/>
            </w:r>
          </w:hyperlink>
        </w:p>
        <w:p w14:paraId="00BFA505" w14:textId="69C8F81A" w:rsidR="0090299D" w:rsidRDefault="00000000">
          <w:pPr>
            <w:pStyle w:val="TOC2"/>
            <w:rPr>
              <w:rFonts w:asciiTheme="minorHAnsi" w:eastAsiaTheme="minorEastAsia" w:hAnsiTheme="minorHAnsi" w:cstheme="minorBidi"/>
              <w:noProof/>
              <w:kern w:val="2"/>
              <w14:ligatures w14:val="standardContextual"/>
            </w:rPr>
          </w:pPr>
          <w:hyperlink w:anchor="_Toc172034998" w:history="1">
            <w:r w:rsidR="0090299D" w:rsidRPr="002A588C">
              <w:rPr>
                <w:rStyle w:val="Hyperlink"/>
                <w:noProof/>
              </w:rPr>
              <w:t>B.</w:t>
            </w:r>
            <w:r w:rsidR="0090299D">
              <w:rPr>
                <w:rFonts w:asciiTheme="minorHAnsi" w:eastAsiaTheme="minorEastAsia" w:hAnsiTheme="minorHAnsi" w:cstheme="minorBidi"/>
                <w:noProof/>
                <w:kern w:val="2"/>
                <w14:ligatures w14:val="standardContextual"/>
              </w:rPr>
              <w:tab/>
            </w:r>
            <w:r w:rsidR="0090299D" w:rsidRPr="002A588C">
              <w:rPr>
                <w:rStyle w:val="Hyperlink"/>
                <w:noProof/>
              </w:rPr>
              <w:t>Employees</w:t>
            </w:r>
            <w:r w:rsidR="0090299D">
              <w:rPr>
                <w:noProof/>
                <w:webHidden/>
              </w:rPr>
              <w:tab/>
            </w:r>
            <w:r w:rsidR="0090299D">
              <w:rPr>
                <w:noProof/>
                <w:webHidden/>
              </w:rPr>
              <w:fldChar w:fldCharType="begin"/>
            </w:r>
            <w:r w:rsidR="0090299D">
              <w:rPr>
                <w:noProof/>
                <w:webHidden/>
              </w:rPr>
              <w:instrText xml:space="preserve"> PAGEREF _Toc172034998 \h </w:instrText>
            </w:r>
            <w:r w:rsidR="0090299D">
              <w:rPr>
                <w:noProof/>
                <w:webHidden/>
              </w:rPr>
            </w:r>
            <w:r w:rsidR="0090299D">
              <w:rPr>
                <w:noProof/>
                <w:webHidden/>
              </w:rPr>
              <w:fldChar w:fldCharType="separate"/>
            </w:r>
            <w:r w:rsidR="004A299B">
              <w:rPr>
                <w:noProof/>
                <w:webHidden/>
              </w:rPr>
              <w:t>55</w:t>
            </w:r>
            <w:r w:rsidR="0090299D">
              <w:rPr>
                <w:noProof/>
                <w:webHidden/>
              </w:rPr>
              <w:fldChar w:fldCharType="end"/>
            </w:r>
          </w:hyperlink>
        </w:p>
        <w:p w14:paraId="532A5DEC" w14:textId="673825D6" w:rsidR="0090299D" w:rsidRDefault="00000000">
          <w:pPr>
            <w:pStyle w:val="TOC1"/>
            <w:rPr>
              <w:rFonts w:asciiTheme="minorHAnsi" w:eastAsiaTheme="minorEastAsia" w:hAnsiTheme="minorHAnsi" w:cstheme="minorBidi"/>
              <w:noProof/>
              <w:kern w:val="2"/>
              <w14:ligatures w14:val="standardContextual"/>
            </w:rPr>
          </w:pPr>
          <w:hyperlink w:anchor="_Toc172034999" w:history="1">
            <w:r w:rsidR="0090299D" w:rsidRPr="002A588C">
              <w:rPr>
                <w:rStyle w:val="Hyperlink"/>
                <w:noProof/>
              </w:rPr>
              <w:t>26.</w:t>
            </w:r>
            <w:r w:rsidR="0090299D">
              <w:rPr>
                <w:rFonts w:asciiTheme="minorHAnsi" w:eastAsiaTheme="minorEastAsia" w:hAnsiTheme="minorHAnsi" w:cstheme="minorBidi"/>
                <w:noProof/>
                <w:kern w:val="2"/>
                <w14:ligatures w14:val="standardContextual"/>
              </w:rPr>
              <w:tab/>
            </w:r>
            <w:r w:rsidR="0090299D" w:rsidRPr="002A588C">
              <w:rPr>
                <w:rStyle w:val="Hyperlink"/>
                <w:noProof/>
              </w:rPr>
              <w:t>Appeal of the Determination</w:t>
            </w:r>
            <w:r w:rsidR="0090299D">
              <w:rPr>
                <w:noProof/>
                <w:webHidden/>
              </w:rPr>
              <w:tab/>
            </w:r>
            <w:r w:rsidR="0090299D">
              <w:rPr>
                <w:noProof/>
                <w:webHidden/>
              </w:rPr>
              <w:fldChar w:fldCharType="begin"/>
            </w:r>
            <w:r w:rsidR="0090299D">
              <w:rPr>
                <w:noProof/>
                <w:webHidden/>
              </w:rPr>
              <w:instrText xml:space="preserve"> PAGEREF _Toc172034999 \h </w:instrText>
            </w:r>
            <w:r w:rsidR="0090299D">
              <w:rPr>
                <w:noProof/>
                <w:webHidden/>
              </w:rPr>
            </w:r>
            <w:r w:rsidR="0090299D">
              <w:rPr>
                <w:noProof/>
                <w:webHidden/>
              </w:rPr>
              <w:fldChar w:fldCharType="separate"/>
            </w:r>
            <w:r w:rsidR="004A299B">
              <w:rPr>
                <w:noProof/>
                <w:webHidden/>
              </w:rPr>
              <w:t>55</w:t>
            </w:r>
            <w:r w:rsidR="0090299D">
              <w:rPr>
                <w:noProof/>
                <w:webHidden/>
              </w:rPr>
              <w:fldChar w:fldCharType="end"/>
            </w:r>
          </w:hyperlink>
        </w:p>
        <w:p w14:paraId="1B620DEA" w14:textId="448D8ECF" w:rsidR="0090299D" w:rsidRDefault="00000000">
          <w:pPr>
            <w:pStyle w:val="TOC2"/>
            <w:rPr>
              <w:rFonts w:asciiTheme="minorHAnsi" w:eastAsiaTheme="minorEastAsia" w:hAnsiTheme="minorHAnsi" w:cstheme="minorBidi"/>
              <w:noProof/>
              <w:kern w:val="2"/>
              <w14:ligatures w14:val="standardContextual"/>
            </w:rPr>
          </w:pPr>
          <w:hyperlink w:anchor="_Toc172035000" w:history="1">
            <w:r w:rsidR="0090299D" w:rsidRPr="002A588C">
              <w:rPr>
                <w:rStyle w:val="Hyperlink"/>
                <w:noProof/>
              </w:rPr>
              <w:t>A.</w:t>
            </w:r>
            <w:r w:rsidR="0090299D">
              <w:rPr>
                <w:rFonts w:asciiTheme="minorHAnsi" w:eastAsiaTheme="minorEastAsia" w:hAnsiTheme="minorHAnsi" w:cstheme="minorBidi"/>
                <w:noProof/>
                <w:kern w:val="2"/>
                <w14:ligatures w14:val="standardContextual"/>
              </w:rPr>
              <w:tab/>
            </w:r>
            <w:r w:rsidR="0090299D" w:rsidRPr="002A588C">
              <w:rPr>
                <w:rStyle w:val="Hyperlink"/>
                <w:noProof/>
              </w:rPr>
              <w:t>Appeal Grounds</w:t>
            </w:r>
            <w:r w:rsidR="0090299D">
              <w:rPr>
                <w:noProof/>
                <w:webHidden/>
              </w:rPr>
              <w:tab/>
            </w:r>
            <w:r w:rsidR="0090299D">
              <w:rPr>
                <w:noProof/>
                <w:webHidden/>
              </w:rPr>
              <w:fldChar w:fldCharType="begin"/>
            </w:r>
            <w:r w:rsidR="0090299D">
              <w:rPr>
                <w:noProof/>
                <w:webHidden/>
              </w:rPr>
              <w:instrText xml:space="preserve"> PAGEREF _Toc172035000 \h </w:instrText>
            </w:r>
            <w:r w:rsidR="0090299D">
              <w:rPr>
                <w:noProof/>
                <w:webHidden/>
              </w:rPr>
            </w:r>
            <w:r w:rsidR="0090299D">
              <w:rPr>
                <w:noProof/>
                <w:webHidden/>
              </w:rPr>
              <w:fldChar w:fldCharType="separate"/>
            </w:r>
            <w:r w:rsidR="004A299B">
              <w:rPr>
                <w:noProof/>
                <w:webHidden/>
              </w:rPr>
              <w:t>55</w:t>
            </w:r>
            <w:r w:rsidR="0090299D">
              <w:rPr>
                <w:noProof/>
                <w:webHidden/>
              </w:rPr>
              <w:fldChar w:fldCharType="end"/>
            </w:r>
          </w:hyperlink>
        </w:p>
        <w:p w14:paraId="1BBC8D85" w14:textId="460CBB8B" w:rsidR="0090299D" w:rsidRDefault="00000000">
          <w:pPr>
            <w:pStyle w:val="TOC2"/>
            <w:rPr>
              <w:rFonts w:asciiTheme="minorHAnsi" w:eastAsiaTheme="minorEastAsia" w:hAnsiTheme="minorHAnsi" w:cstheme="minorBidi"/>
              <w:noProof/>
              <w:kern w:val="2"/>
              <w14:ligatures w14:val="standardContextual"/>
            </w:rPr>
          </w:pPr>
          <w:hyperlink w:anchor="_Toc172035001" w:history="1">
            <w:r w:rsidR="0090299D" w:rsidRPr="002A588C">
              <w:rPr>
                <w:rStyle w:val="Hyperlink"/>
                <w:noProof/>
              </w:rPr>
              <w:t>B.</w:t>
            </w:r>
            <w:r w:rsidR="0090299D">
              <w:rPr>
                <w:rFonts w:asciiTheme="minorHAnsi" w:eastAsiaTheme="minorEastAsia" w:hAnsiTheme="minorHAnsi" w:cstheme="minorBidi"/>
                <w:noProof/>
                <w:kern w:val="2"/>
                <w14:ligatures w14:val="standardContextual"/>
              </w:rPr>
              <w:tab/>
            </w:r>
            <w:r w:rsidR="0090299D" w:rsidRPr="002A588C">
              <w:rPr>
                <w:rStyle w:val="Hyperlink"/>
                <w:noProof/>
              </w:rPr>
              <w:t>Request for Appeal</w:t>
            </w:r>
            <w:r w:rsidR="0090299D">
              <w:rPr>
                <w:noProof/>
                <w:webHidden/>
              </w:rPr>
              <w:tab/>
            </w:r>
            <w:r w:rsidR="0090299D">
              <w:rPr>
                <w:noProof/>
                <w:webHidden/>
              </w:rPr>
              <w:fldChar w:fldCharType="begin"/>
            </w:r>
            <w:r w:rsidR="0090299D">
              <w:rPr>
                <w:noProof/>
                <w:webHidden/>
              </w:rPr>
              <w:instrText xml:space="preserve"> PAGEREF _Toc172035001 \h </w:instrText>
            </w:r>
            <w:r w:rsidR="0090299D">
              <w:rPr>
                <w:noProof/>
                <w:webHidden/>
              </w:rPr>
            </w:r>
            <w:r w:rsidR="0090299D">
              <w:rPr>
                <w:noProof/>
                <w:webHidden/>
              </w:rPr>
              <w:fldChar w:fldCharType="separate"/>
            </w:r>
            <w:r w:rsidR="004A299B">
              <w:rPr>
                <w:noProof/>
                <w:webHidden/>
              </w:rPr>
              <w:t>56</w:t>
            </w:r>
            <w:r w:rsidR="0090299D">
              <w:rPr>
                <w:noProof/>
                <w:webHidden/>
              </w:rPr>
              <w:fldChar w:fldCharType="end"/>
            </w:r>
          </w:hyperlink>
        </w:p>
        <w:p w14:paraId="2B8DF40B" w14:textId="61B0787B" w:rsidR="0090299D" w:rsidRDefault="00000000">
          <w:pPr>
            <w:pStyle w:val="TOC2"/>
            <w:rPr>
              <w:rFonts w:asciiTheme="minorHAnsi" w:eastAsiaTheme="minorEastAsia" w:hAnsiTheme="minorHAnsi" w:cstheme="minorBidi"/>
              <w:noProof/>
              <w:kern w:val="2"/>
              <w14:ligatures w14:val="standardContextual"/>
            </w:rPr>
          </w:pPr>
          <w:hyperlink w:anchor="_Toc172035002" w:history="1">
            <w:r w:rsidR="0090299D" w:rsidRPr="002A588C">
              <w:rPr>
                <w:rStyle w:val="Hyperlink"/>
                <w:noProof/>
              </w:rPr>
              <w:t>C.</w:t>
            </w:r>
            <w:r w:rsidR="0090299D">
              <w:rPr>
                <w:rFonts w:asciiTheme="minorHAnsi" w:eastAsiaTheme="minorEastAsia" w:hAnsiTheme="minorHAnsi" w:cstheme="minorBidi"/>
                <w:noProof/>
                <w:kern w:val="2"/>
                <w14:ligatures w14:val="standardContextual"/>
              </w:rPr>
              <w:tab/>
            </w:r>
            <w:r w:rsidR="0090299D" w:rsidRPr="002A588C">
              <w:rPr>
                <w:rStyle w:val="Hyperlink"/>
                <w:noProof/>
              </w:rPr>
              <w:t>Appeal Determination Process</w:t>
            </w:r>
            <w:r w:rsidR="0090299D">
              <w:rPr>
                <w:noProof/>
                <w:webHidden/>
              </w:rPr>
              <w:tab/>
            </w:r>
            <w:r w:rsidR="0090299D">
              <w:rPr>
                <w:noProof/>
                <w:webHidden/>
              </w:rPr>
              <w:fldChar w:fldCharType="begin"/>
            </w:r>
            <w:r w:rsidR="0090299D">
              <w:rPr>
                <w:noProof/>
                <w:webHidden/>
              </w:rPr>
              <w:instrText xml:space="preserve"> PAGEREF _Toc172035002 \h </w:instrText>
            </w:r>
            <w:r w:rsidR="0090299D">
              <w:rPr>
                <w:noProof/>
                <w:webHidden/>
              </w:rPr>
            </w:r>
            <w:r w:rsidR="0090299D">
              <w:rPr>
                <w:noProof/>
                <w:webHidden/>
              </w:rPr>
              <w:fldChar w:fldCharType="separate"/>
            </w:r>
            <w:r w:rsidR="004A299B">
              <w:rPr>
                <w:noProof/>
                <w:webHidden/>
              </w:rPr>
              <w:t>57</w:t>
            </w:r>
            <w:r w:rsidR="0090299D">
              <w:rPr>
                <w:noProof/>
                <w:webHidden/>
              </w:rPr>
              <w:fldChar w:fldCharType="end"/>
            </w:r>
          </w:hyperlink>
        </w:p>
        <w:p w14:paraId="7FD823D5" w14:textId="2111A6CC" w:rsidR="0090299D" w:rsidRDefault="00000000">
          <w:pPr>
            <w:pStyle w:val="TOC2"/>
            <w:rPr>
              <w:rFonts w:asciiTheme="minorHAnsi" w:eastAsiaTheme="minorEastAsia" w:hAnsiTheme="minorHAnsi" w:cstheme="minorBidi"/>
              <w:noProof/>
              <w:kern w:val="2"/>
              <w14:ligatures w14:val="standardContextual"/>
            </w:rPr>
          </w:pPr>
          <w:hyperlink w:anchor="_Toc172035003" w:history="1">
            <w:r w:rsidR="0090299D" w:rsidRPr="002A588C">
              <w:rPr>
                <w:rStyle w:val="Hyperlink"/>
                <w:noProof/>
              </w:rPr>
              <w:t>D.</w:t>
            </w:r>
            <w:r w:rsidR="0090299D">
              <w:rPr>
                <w:rFonts w:asciiTheme="minorHAnsi" w:eastAsiaTheme="minorEastAsia" w:hAnsiTheme="minorHAnsi" w:cstheme="minorBidi"/>
                <w:noProof/>
                <w:kern w:val="2"/>
                <w14:ligatures w14:val="standardContextual"/>
              </w:rPr>
              <w:tab/>
            </w:r>
            <w:r w:rsidR="0090299D" w:rsidRPr="002A588C">
              <w:rPr>
                <w:rStyle w:val="Hyperlink"/>
                <w:noProof/>
              </w:rPr>
              <w:t>Appeal Outcome</w:t>
            </w:r>
            <w:r w:rsidR="0090299D">
              <w:rPr>
                <w:noProof/>
                <w:webHidden/>
              </w:rPr>
              <w:tab/>
            </w:r>
            <w:r w:rsidR="0090299D">
              <w:rPr>
                <w:noProof/>
                <w:webHidden/>
              </w:rPr>
              <w:fldChar w:fldCharType="begin"/>
            </w:r>
            <w:r w:rsidR="0090299D">
              <w:rPr>
                <w:noProof/>
                <w:webHidden/>
              </w:rPr>
              <w:instrText xml:space="preserve"> PAGEREF _Toc172035003 \h </w:instrText>
            </w:r>
            <w:r w:rsidR="0090299D">
              <w:rPr>
                <w:noProof/>
                <w:webHidden/>
              </w:rPr>
            </w:r>
            <w:r w:rsidR="0090299D">
              <w:rPr>
                <w:noProof/>
                <w:webHidden/>
              </w:rPr>
              <w:fldChar w:fldCharType="separate"/>
            </w:r>
            <w:r w:rsidR="004A299B">
              <w:rPr>
                <w:noProof/>
                <w:webHidden/>
              </w:rPr>
              <w:t>57</w:t>
            </w:r>
            <w:r w:rsidR="0090299D">
              <w:rPr>
                <w:noProof/>
                <w:webHidden/>
              </w:rPr>
              <w:fldChar w:fldCharType="end"/>
            </w:r>
          </w:hyperlink>
        </w:p>
        <w:p w14:paraId="21E39A6B" w14:textId="42FABFB1" w:rsidR="0090299D" w:rsidRDefault="00000000">
          <w:pPr>
            <w:pStyle w:val="TOC2"/>
            <w:rPr>
              <w:rFonts w:asciiTheme="minorHAnsi" w:eastAsiaTheme="minorEastAsia" w:hAnsiTheme="minorHAnsi" w:cstheme="minorBidi"/>
              <w:noProof/>
              <w:kern w:val="2"/>
              <w14:ligatures w14:val="standardContextual"/>
            </w:rPr>
          </w:pPr>
          <w:hyperlink w:anchor="_Toc172035004" w:history="1">
            <w:r w:rsidR="0090299D" w:rsidRPr="002A588C">
              <w:rPr>
                <w:rStyle w:val="Hyperlink"/>
                <w:noProof/>
              </w:rPr>
              <w:t>E.</w:t>
            </w:r>
            <w:r w:rsidR="0090299D">
              <w:rPr>
                <w:rFonts w:asciiTheme="minorHAnsi" w:eastAsiaTheme="minorEastAsia" w:hAnsiTheme="minorHAnsi" w:cstheme="minorBidi"/>
                <w:noProof/>
                <w:kern w:val="2"/>
                <w14:ligatures w14:val="standardContextual"/>
              </w:rPr>
              <w:tab/>
            </w:r>
            <w:r w:rsidR="0090299D" w:rsidRPr="002A588C">
              <w:rPr>
                <w:rStyle w:val="Hyperlink"/>
                <w:noProof/>
              </w:rPr>
              <w:t>Sanction Status During the Appeal</w:t>
            </w:r>
            <w:r w:rsidR="0090299D">
              <w:rPr>
                <w:noProof/>
                <w:webHidden/>
              </w:rPr>
              <w:tab/>
            </w:r>
            <w:r w:rsidR="0090299D">
              <w:rPr>
                <w:noProof/>
                <w:webHidden/>
              </w:rPr>
              <w:fldChar w:fldCharType="begin"/>
            </w:r>
            <w:r w:rsidR="0090299D">
              <w:rPr>
                <w:noProof/>
                <w:webHidden/>
              </w:rPr>
              <w:instrText xml:space="preserve"> PAGEREF _Toc172035004 \h </w:instrText>
            </w:r>
            <w:r w:rsidR="0090299D">
              <w:rPr>
                <w:noProof/>
                <w:webHidden/>
              </w:rPr>
            </w:r>
            <w:r w:rsidR="0090299D">
              <w:rPr>
                <w:noProof/>
                <w:webHidden/>
              </w:rPr>
              <w:fldChar w:fldCharType="separate"/>
            </w:r>
            <w:r w:rsidR="004A299B">
              <w:rPr>
                <w:noProof/>
                <w:webHidden/>
              </w:rPr>
              <w:t>58</w:t>
            </w:r>
            <w:r w:rsidR="0090299D">
              <w:rPr>
                <w:noProof/>
                <w:webHidden/>
              </w:rPr>
              <w:fldChar w:fldCharType="end"/>
            </w:r>
          </w:hyperlink>
        </w:p>
        <w:p w14:paraId="33A7AE0C" w14:textId="08DBFE3C" w:rsidR="0090299D" w:rsidRDefault="00000000">
          <w:pPr>
            <w:pStyle w:val="TOC1"/>
            <w:rPr>
              <w:rFonts w:asciiTheme="minorHAnsi" w:eastAsiaTheme="minorEastAsia" w:hAnsiTheme="minorHAnsi" w:cstheme="minorBidi"/>
              <w:noProof/>
              <w:kern w:val="2"/>
              <w14:ligatures w14:val="standardContextual"/>
            </w:rPr>
          </w:pPr>
          <w:hyperlink w:anchor="_Toc172035005" w:history="1">
            <w:r w:rsidR="0090299D" w:rsidRPr="002A588C">
              <w:rPr>
                <w:rStyle w:val="Hyperlink"/>
                <w:noProof/>
              </w:rPr>
              <w:t>27.</w:t>
            </w:r>
            <w:r w:rsidR="0090299D">
              <w:rPr>
                <w:rFonts w:asciiTheme="minorHAnsi" w:eastAsiaTheme="minorEastAsia" w:hAnsiTheme="minorHAnsi" w:cstheme="minorBidi"/>
                <w:noProof/>
                <w:kern w:val="2"/>
                <w14:ligatures w14:val="standardContextual"/>
              </w:rPr>
              <w:tab/>
            </w:r>
            <w:r w:rsidR="0090299D" w:rsidRPr="002A588C">
              <w:rPr>
                <w:rStyle w:val="Hyperlink"/>
                <w:noProof/>
              </w:rPr>
              <w:t>Long-Term Remedies/Other Actions</w:t>
            </w:r>
            <w:r w:rsidR="0090299D">
              <w:rPr>
                <w:noProof/>
                <w:webHidden/>
              </w:rPr>
              <w:tab/>
            </w:r>
            <w:r w:rsidR="0090299D">
              <w:rPr>
                <w:noProof/>
                <w:webHidden/>
              </w:rPr>
              <w:fldChar w:fldCharType="begin"/>
            </w:r>
            <w:r w:rsidR="0090299D">
              <w:rPr>
                <w:noProof/>
                <w:webHidden/>
              </w:rPr>
              <w:instrText xml:space="preserve"> PAGEREF _Toc172035005 \h </w:instrText>
            </w:r>
            <w:r w:rsidR="0090299D">
              <w:rPr>
                <w:noProof/>
                <w:webHidden/>
              </w:rPr>
            </w:r>
            <w:r w:rsidR="0090299D">
              <w:rPr>
                <w:noProof/>
                <w:webHidden/>
              </w:rPr>
              <w:fldChar w:fldCharType="separate"/>
            </w:r>
            <w:r w:rsidR="004A299B">
              <w:rPr>
                <w:noProof/>
                <w:webHidden/>
              </w:rPr>
              <w:t>58</w:t>
            </w:r>
            <w:r w:rsidR="0090299D">
              <w:rPr>
                <w:noProof/>
                <w:webHidden/>
              </w:rPr>
              <w:fldChar w:fldCharType="end"/>
            </w:r>
          </w:hyperlink>
        </w:p>
        <w:p w14:paraId="42CCDE85" w14:textId="0C0EC3A4" w:rsidR="0090299D" w:rsidRDefault="00000000">
          <w:pPr>
            <w:pStyle w:val="TOC1"/>
            <w:rPr>
              <w:rFonts w:asciiTheme="minorHAnsi" w:eastAsiaTheme="minorEastAsia" w:hAnsiTheme="minorHAnsi" w:cstheme="minorBidi"/>
              <w:noProof/>
              <w:kern w:val="2"/>
              <w14:ligatures w14:val="standardContextual"/>
            </w:rPr>
          </w:pPr>
          <w:hyperlink w:anchor="_Toc172035006" w:history="1">
            <w:r w:rsidR="0090299D" w:rsidRPr="002A588C">
              <w:rPr>
                <w:rStyle w:val="Hyperlink"/>
                <w:noProof/>
              </w:rPr>
              <w:t>28.</w:t>
            </w:r>
            <w:r w:rsidR="0090299D">
              <w:rPr>
                <w:rFonts w:asciiTheme="minorHAnsi" w:eastAsiaTheme="minorEastAsia" w:hAnsiTheme="minorHAnsi" w:cstheme="minorBidi"/>
                <w:noProof/>
                <w:kern w:val="2"/>
                <w14:ligatures w14:val="standardContextual"/>
              </w:rPr>
              <w:tab/>
            </w:r>
            <w:r w:rsidR="0090299D" w:rsidRPr="002A588C">
              <w:rPr>
                <w:rStyle w:val="Hyperlink"/>
                <w:noProof/>
              </w:rPr>
              <w:t>Failure to Comply with Sanctions, Responsive Actions, and/or Informal Resolution Terms</w:t>
            </w:r>
            <w:r w:rsidR="0090299D">
              <w:rPr>
                <w:noProof/>
                <w:webHidden/>
              </w:rPr>
              <w:tab/>
            </w:r>
            <w:r w:rsidR="0090299D">
              <w:rPr>
                <w:noProof/>
                <w:webHidden/>
              </w:rPr>
              <w:fldChar w:fldCharType="begin"/>
            </w:r>
            <w:r w:rsidR="0090299D">
              <w:rPr>
                <w:noProof/>
                <w:webHidden/>
              </w:rPr>
              <w:instrText xml:space="preserve"> PAGEREF _Toc172035006 \h </w:instrText>
            </w:r>
            <w:r w:rsidR="0090299D">
              <w:rPr>
                <w:noProof/>
                <w:webHidden/>
              </w:rPr>
            </w:r>
            <w:r w:rsidR="0090299D">
              <w:rPr>
                <w:noProof/>
                <w:webHidden/>
              </w:rPr>
              <w:fldChar w:fldCharType="separate"/>
            </w:r>
            <w:r w:rsidR="004A299B">
              <w:rPr>
                <w:noProof/>
                <w:webHidden/>
              </w:rPr>
              <w:t>59</w:t>
            </w:r>
            <w:r w:rsidR="0090299D">
              <w:rPr>
                <w:noProof/>
                <w:webHidden/>
              </w:rPr>
              <w:fldChar w:fldCharType="end"/>
            </w:r>
          </w:hyperlink>
        </w:p>
        <w:p w14:paraId="48817E31" w14:textId="587E6A1B" w:rsidR="0090299D" w:rsidRDefault="00000000">
          <w:pPr>
            <w:pStyle w:val="TOC1"/>
            <w:rPr>
              <w:rFonts w:asciiTheme="minorHAnsi" w:eastAsiaTheme="minorEastAsia" w:hAnsiTheme="minorHAnsi" w:cstheme="minorBidi"/>
              <w:noProof/>
              <w:kern w:val="2"/>
              <w14:ligatures w14:val="standardContextual"/>
            </w:rPr>
          </w:pPr>
          <w:hyperlink w:anchor="_Toc172035007" w:history="1">
            <w:r w:rsidR="0090299D" w:rsidRPr="002A588C">
              <w:rPr>
                <w:rStyle w:val="Hyperlink"/>
                <w:noProof/>
              </w:rPr>
              <w:t>29.</w:t>
            </w:r>
            <w:r w:rsidR="0090299D">
              <w:rPr>
                <w:rFonts w:asciiTheme="minorHAnsi" w:eastAsiaTheme="minorEastAsia" w:hAnsiTheme="minorHAnsi" w:cstheme="minorBidi"/>
                <w:noProof/>
                <w:kern w:val="2"/>
                <w14:ligatures w14:val="standardContextual"/>
              </w:rPr>
              <w:tab/>
            </w:r>
            <w:r w:rsidR="0090299D" w:rsidRPr="002A588C">
              <w:rPr>
                <w:rStyle w:val="Hyperlink"/>
                <w:noProof/>
              </w:rPr>
              <w:t>Recordkeeping</w:t>
            </w:r>
            <w:r w:rsidR="0090299D">
              <w:rPr>
                <w:noProof/>
                <w:webHidden/>
              </w:rPr>
              <w:tab/>
            </w:r>
            <w:r w:rsidR="0090299D">
              <w:rPr>
                <w:noProof/>
                <w:webHidden/>
              </w:rPr>
              <w:fldChar w:fldCharType="begin"/>
            </w:r>
            <w:r w:rsidR="0090299D">
              <w:rPr>
                <w:noProof/>
                <w:webHidden/>
              </w:rPr>
              <w:instrText xml:space="preserve"> PAGEREF _Toc172035007 \h </w:instrText>
            </w:r>
            <w:r w:rsidR="0090299D">
              <w:rPr>
                <w:noProof/>
                <w:webHidden/>
              </w:rPr>
            </w:r>
            <w:r w:rsidR="0090299D">
              <w:rPr>
                <w:noProof/>
                <w:webHidden/>
              </w:rPr>
              <w:fldChar w:fldCharType="separate"/>
            </w:r>
            <w:r w:rsidR="004A299B">
              <w:rPr>
                <w:noProof/>
                <w:webHidden/>
              </w:rPr>
              <w:t>59</w:t>
            </w:r>
            <w:r w:rsidR="0090299D">
              <w:rPr>
                <w:noProof/>
                <w:webHidden/>
              </w:rPr>
              <w:fldChar w:fldCharType="end"/>
            </w:r>
          </w:hyperlink>
        </w:p>
        <w:p w14:paraId="2AD2EA87" w14:textId="58095A21" w:rsidR="0090299D" w:rsidRDefault="00000000">
          <w:pPr>
            <w:pStyle w:val="TOC1"/>
            <w:rPr>
              <w:rFonts w:asciiTheme="minorHAnsi" w:eastAsiaTheme="minorEastAsia" w:hAnsiTheme="minorHAnsi" w:cstheme="minorBidi"/>
              <w:noProof/>
              <w:kern w:val="2"/>
              <w14:ligatures w14:val="standardContextual"/>
            </w:rPr>
          </w:pPr>
          <w:hyperlink w:anchor="_Toc172035008" w:history="1">
            <w:r w:rsidR="0090299D" w:rsidRPr="002A588C">
              <w:rPr>
                <w:rStyle w:val="Hyperlink"/>
                <w:noProof/>
              </w:rPr>
              <w:t>30.</w:t>
            </w:r>
            <w:r w:rsidR="0090299D">
              <w:rPr>
                <w:rFonts w:asciiTheme="minorHAnsi" w:eastAsiaTheme="minorEastAsia" w:hAnsiTheme="minorHAnsi" w:cstheme="minorBidi"/>
                <w:noProof/>
                <w:kern w:val="2"/>
                <w14:ligatures w14:val="standardContextual"/>
              </w:rPr>
              <w:tab/>
            </w:r>
            <w:r w:rsidR="0090299D" w:rsidRPr="002A588C">
              <w:rPr>
                <w:rStyle w:val="Hyperlink"/>
                <w:noProof/>
              </w:rPr>
              <w:t>Accommodations and Support During the Resolution Process</w:t>
            </w:r>
            <w:r w:rsidR="0090299D">
              <w:rPr>
                <w:noProof/>
                <w:webHidden/>
              </w:rPr>
              <w:tab/>
            </w:r>
            <w:r w:rsidR="0090299D">
              <w:rPr>
                <w:noProof/>
                <w:webHidden/>
              </w:rPr>
              <w:fldChar w:fldCharType="begin"/>
            </w:r>
            <w:r w:rsidR="0090299D">
              <w:rPr>
                <w:noProof/>
                <w:webHidden/>
              </w:rPr>
              <w:instrText xml:space="preserve"> PAGEREF _Toc172035008 \h </w:instrText>
            </w:r>
            <w:r w:rsidR="0090299D">
              <w:rPr>
                <w:noProof/>
                <w:webHidden/>
              </w:rPr>
            </w:r>
            <w:r w:rsidR="0090299D">
              <w:rPr>
                <w:noProof/>
                <w:webHidden/>
              </w:rPr>
              <w:fldChar w:fldCharType="separate"/>
            </w:r>
            <w:r w:rsidR="004A299B">
              <w:rPr>
                <w:noProof/>
                <w:webHidden/>
              </w:rPr>
              <w:t>60</w:t>
            </w:r>
            <w:r w:rsidR="0090299D">
              <w:rPr>
                <w:noProof/>
                <w:webHidden/>
              </w:rPr>
              <w:fldChar w:fldCharType="end"/>
            </w:r>
          </w:hyperlink>
        </w:p>
        <w:p w14:paraId="787C16E1" w14:textId="4526D64E" w:rsidR="0090299D" w:rsidRDefault="00000000">
          <w:pPr>
            <w:pStyle w:val="TOC1"/>
            <w:rPr>
              <w:rFonts w:asciiTheme="minorHAnsi" w:eastAsiaTheme="minorEastAsia" w:hAnsiTheme="minorHAnsi" w:cstheme="minorBidi"/>
              <w:noProof/>
              <w:kern w:val="2"/>
              <w14:ligatures w14:val="standardContextual"/>
            </w:rPr>
          </w:pPr>
          <w:hyperlink w:anchor="_Toc172035009" w:history="1">
            <w:r w:rsidR="0090299D" w:rsidRPr="002A588C">
              <w:rPr>
                <w:rStyle w:val="Hyperlink"/>
                <w:noProof/>
              </w:rPr>
              <w:t>31.</w:t>
            </w:r>
            <w:r w:rsidR="0090299D">
              <w:rPr>
                <w:rFonts w:asciiTheme="minorHAnsi" w:eastAsiaTheme="minorEastAsia" w:hAnsiTheme="minorHAnsi" w:cstheme="minorBidi"/>
                <w:noProof/>
                <w:kern w:val="2"/>
                <w14:ligatures w14:val="standardContextual"/>
              </w:rPr>
              <w:tab/>
            </w:r>
            <w:r w:rsidR="0090299D" w:rsidRPr="002A588C">
              <w:rPr>
                <w:rStyle w:val="Hyperlink"/>
                <w:noProof/>
              </w:rPr>
              <w:t>Revision of these Procedures</w:t>
            </w:r>
            <w:r w:rsidR="0090299D">
              <w:rPr>
                <w:noProof/>
                <w:webHidden/>
              </w:rPr>
              <w:tab/>
            </w:r>
            <w:r w:rsidR="0090299D">
              <w:rPr>
                <w:noProof/>
                <w:webHidden/>
              </w:rPr>
              <w:fldChar w:fldCharType="begin"/>
            </w:r>
            <w:r w:rsidR="0090299D">
              <w:rPr>
                <w:noProof/>
                <w:webHidden/>
              </w:rPr>
              <w:instrText xml:space="preserve"> PAGEREF _Toc172035009 \h </w:instrText>
            </w:r>
            <w:r w:rsidR="0090299D">
              <w:rPr>
                <w:noProof/>
                <w:webHidden/>
              </w:rPr>
            </w:r>
            <w:r w:rsidR="0090299D">
              <w:rPr>
                <w:noProof/>
                <w:webHidden/>
              </w:rPr>
              <w:fldChar w:fldCharType="separate"/>
            </w:r>
            <w:r w:rsidR="004A299B">
              <w:rPr>
                <w:noProof/>
                <w:webHidden/>
              </w:rPr>
              <w:t>60</w:t>
            </w:r>
            <w:r w:rsidR="0090299D">
              <w:rPr>
                <w:noProof/>
                <w:webHidden/>
              </w:rPr>
              <w:fldChar w:fldCharType="end"/>
            </w:r>
          </w:hyperlink>
        </w:p>
        <w:p w14:paraId="4B86ADC6" w14:textId="36C2515E" w:rsidR="0090299D" w:rsidRDefault="00000000">
          <w:pPr>
            <w:pStyle w:val="TOC1"/>
            <w:rPr>
              <w:rFonts w:asciiTheme="minorHAnsi" w:eastAsiaTheme="minorEastAsia" w:hAnsiTheme="minorHAnsi" w:cstheme="minorBidi"/>
              <w:noProof/>
              <w:kern w:val="2"/>
              <w14:ligatures w14:val="standardContextual"/>
            </w:rPr>
          </w:pPr>
          <w:hyperlink w:anchor="_Toc172035010" w:history="1">
            <w:r w:rsidR="0090299D" w:rsidRPr="002A588C">
              <w:rPr>
                <w:rStyle w:val="Hyperlink"/>
                <w:noProof/>
              </w:rPr>
              <w:t>APPENDIX A: DEFINITIONS</w:t>
            </w:r>
            <w:r w:rsidR="0090299D">
              <w:rPr>
                <w:noProof/>
                <w:webHidden/>
              </w:rPr>
              <w:tab/>
            </w:r>
            <w:r w:rsidR="0090299D">
              <w:rPr>
                <w:noProof/>
                <w:webHidden/>
              </w:rPr>
              <w:fldChar w:fldCharType="begin"/>
            </w:r>
            <w:r w:rsidR="0090299D">
              <w:rPr>
                <w:noProof/>
                <w:webHidden/>
              </w:rPr>
              <w:instrText xml:space="preserve"> PAGEREF _Toc172035010 \h </w:instrText>
            </w:r>
            <w:r w:rsidR="0090299D">
              <w:rPr>
                <w:noProof/>
                <w:webHidden/>
              </w:rPr>
            </w:r>
            <w:r w:rsidR="0090299D">
              <w:rPr>
                <w:noProof/>
                <w:webHidden/>
              </w:rPr>
              <w:fldChar w:fldCharType="separate"/>
            </w:r>
            <w:r w:rsidR="004A299B">
              <w:rPr>
                <w:noProof/>
                <w:webHidden/>
              </w:rPr>
              <w:t>62</w:t>
            </w:r>
            <w:r w:rsidR="0090299D">
              <w:rPr>
                <w:noProof/>
                <w:webHidden/>
              </w:rPr>
              <w:fldChar w:fldCharType="end"/>
            </w:r>
          </w:hyperlink>
        </w:p>
        <w:p w14:paraId="08C55E79" w14:textId="5719247A" w:rsidR="0090299D" w:rsidRDefault="00000000">
          <w:pPr>
            <w:pStyle w:val="TOC1"/>
            <w:rPr>
              <w:rFonts w:asciiTheme="minorHAnsi" w:eastAsiaTheme="minorEastAsia" w:hAnsiTheme="minorHAnsi" w:cstheme="minorBidi"/>
              <w:noProof/>
              <w:kern w:val="2"/>
              <w14:ligatures w14:val="standardContextual"/>
            </w:rPr>
          </w:pPr>
          <w:hyperlink w:anchor="_Toc172035011" w:history="1">
            <w:r w:rsidR="0090299D" w:rsidRPr="002A588C">
              <w:rPr>
                <w:rStyle w:val="Hyperlink"/>
                <w:noProof/>
              </w:rPr>
              <w:t>APPENDIX B: STATEMENT OF THE PARTIES’ RIGHTS</w:t>
            </w:r>
            <w:r w:rsidR="0090299D">
              <w:rPr>
                <w:noProof/>
                <w:webHidden/>
              </w:rPr>
              <w:tab/>
            </w:r>
            <w:r w:rsidR="0090299D">
              <w:rPr>
                <w:noProof/>
                <w:webHidden/>
              </w:rPr>
              <w:fldChar w:fldCharType="begin"/>
            </w:r>
            <w:r w:rsidR="0090299D">
              <w:rPr>
                <w:noProof/>
                <w:webHidden/>
              </w:rPr>
              <w:instrText xml:space="preserve"> PAGEREF _Toc172035011 \h </w:instrText>
            </w:r>
            <w:r w:rsidR="0090299D">
              <w:rPr>
                <w:noProof/>
                <w:webHidden/>
              </w:rPr>
            </w:r>
            <w:r w:rsidR="0090299D">
              <w:rPr>
                <w:noProof/>
                <w:webHidden/>
              </w:rPr>
              <w:fldChar w:fldCharType="separate"/>
            </w:r>
            <w:r w:rsidR="004A299B">
              <w:rPr>
                <w:noProof/>
                <w:webHidden/>
              </w:rPr>
              <w:t>65</w:t>
            </w:r>
            <w:r w:rsidR="0090299D">
              <w:rPr>
                <w:noProof/>
                <w:webHidden/>
              </w:rPr>
              <w:fldChar w:fldCharType="end"/>
            </w:r>
          </w:hyperlink>
        </w:p>
        <w:p w14:paraId="16C5FDC2" w14:textId="651B3968" w:rsidR="0090299D" w:rsidRDefault="00000000">
          <w:pPr>
            <w:pStyle w:val="TOC1"/>
            <w:rPr>
              <w:rFonts w:asciiTheme="minorHAnsi" w:eastAsiaTheme="minorEastAsia" w:hAnsiTheme="minorHAnsi" w:cstheme="minorBidi"/>
              <w:noProof/>
              <w:kern w:val="2"/>
              <w14:ligatures w14:val="standardContextual"/>
            </w:rPr>
          </w:pPr>
          <w:hyperlink w:anchor="_Toc172035012" w:history="1">
            <w:r w:rsidR="0090299D" w:rsidRPr="002A588C">
              <w:rPr>
                <w:rStyle w:val="Hyperlink"/>
                <w:noProof/>
              </w:rPr>
              <w:t>APPENDIX C: PRIVACY, PRIVILEGE, AND CONFIDENTIALITY</w:t>
            </w:r>
            <w:r w:rsidR="0090299D">
              <w:rPr>
                <w:noProof/>
                <w:webHidden/>
              </w:rPr>
              <w:tab/>
            </w:r>
            <w:r w:rsidR="0090299D">
              <w:rPr>
                <w:noProof/>
                <w:webHidden/>
              </w:rPr>
              <w:fldChar w:fldCharType="begin"/>
            </w:r>
            <w:r w:rsidR="0090299D">
              <w:rPr>
                <w:noProof/>
                <w:webHidden/>
              </w:rPr>
              <w:instrText xml:space="preserve"> PAGEREF _Toc172035012 \h </w:instrText>
            </w:r>
            <w:r w:rsidR="0090299D">
              <w:rPr>
                <w:noProof/>
                <w:webHidden/>
              </w:rPr>
            </w:r>
            <w:r w:rsidR="0090299D">
              <w:rPr>
                <w:noProof/>
                <w:webHidden/>
              </w:rPr>
              <w:fldChar w:fldCharType="separate"/>
            </w:r>
            <w:r w:rsidR="004A299B">
              <w:rPr>
                <w:noProof/>
                <w:webHidden/>
              </w:rPr>
              <w:t>68</w:t>
            </w:r>
            <w:r w:rsidR="0090299D">
              <w:rPr>
                <w:noProof/>
                <w:webHidden/>
              </w:rPr>
              <w:fldChar w:fldCharType="end"/>
            </w:r>
          </w:hyperlink>
        </w:p>
        <w:p w14:paraId="44A4BEFD" w14:textId="31E01CFC" w:rsidR="0090299D" w:rsidRDefault="00000000">
          <w:pPr>
            <w:pStyle w:val="TOC1"/>
            <w:rPr>
              <w:rFonts w:asciiTheme="minorHAnsi" w:eastAsiaTheme="minorEastAsia" w:hAnsiTheme="minorHAnsi" w:cstheme="minorBidi"/>
              <w:noProof/>
              <w:kern w:val="2"/>
              <w14:ligatures w14:val="standardContextual"/>
            </w:rPr>
          </w:pPr>
          <w:hyperlink w:anchor="_Toc172035013" w:history="1">
            <w:r w:rsidR="0090299D" w:rsidRPr="002A588C">
              <w:rPr>
                <w:rStyle w:val="Hyperlink"/>
                <w:noProof/>
              </w:rPr>
              <w:t>APPENDIX D: VIOLENCE RISK ASSESSMENT (VRA)</w:t>
            </w:r>
            <w:r w:rsidR="0090299D">
              <w:rPr>
                <w:noProof/>
                <w:webHidden/>
              </w:rPr>
              <w:tab/>
            </w:r>
            <w:r w:rsidR="0090299D">
              <w:rPr>
                <w:noProof/>
                <w:webHidden/>
              </w:rPr>
              <w:fldChar w:fldCharType="begin"/>
            </w:r>
            <w:r w:rsidR="0090299D">
              <w:rPr>
                <w:noProof/>
                <w:webHidden/>
              </w:rPr>
              <w:instrText xml:space="preserve"> PAGEREF _Toc172035013 \h </w:instrText>
            </w:r>
            <w:r w:rsidR="0090299D">
              <w:rPr>
                <w:noProof/>
                <w:webHidden/>
              </w:rPr>
            </w:r>
            <w:r w:rsidR="0090299D">
              <w:rPr>
                <w:noProof/>
                <w:webHidden/>
              </w:rPr>
              <w:fldChar w:fldCharType="separate"/>
            </w:r>
            <w:r w:rsidR="004A299B">
              <w:rPr>
                <w:noProof/>
                <w:webHidden/>
              </w:rPr>
              <w:t>70</w:t>
            </w:r>
            <w:r w:rsidR="0090299D">
              <w:rPr>
                <w:noProof/>
                <w:webHidden/>
              </w:rPr>
              <w:fldChar w:fldCharType="end"/>
            </w:r>
          </w:hyperlink>
        </w:p>
        <w:p w14:paraId="7F3FBCA2" w14:textId="7DBA1750" w:rsidR="0090299D" w:rsidRDefault="00000000">
          <w:pPr>
            <w:pStyle w:val="TOC1"/>
            <w:rPr>
              <w:rFonts w:asciiTheme="minorHAnsi" w:eastAsiaTheme="minorEastAsia" w:hAnsiTheme="minorHAnsi" w:cstheme="minorBidi"/>
              <w:noProof/>
              <w:kern w:val="2"/>
              <w14:ligatures w14:val="standardContextual"/>
            </w:rPr>
          </w:pPr>
          <w:hyperlink w:anchor="_Toc172035014" w:history="1">
            <w:r w:rsidR="0090299D" w:rsidRPr="002A588C">
              <w:rPr>
                <w:rStyle w:val="Hyperlink"/>
                <w:noProof/>
              </w:rPr>
              <w:t>APPENDIX E: TRAINING FOR MEMBERS OF THE RESOLUTION PROCESS POOL</w:t>
            </w:r>
            <w:r w:rsidR="0090299D">
              <w:rPr>
                <w:noProof/>
                <w:webHidden/>
              </w:rPr>
              <w:tab/>
            </w:r>
            <w:r w:rsidR="0090299D">
              <w:rPr>
                <w:noProof/>
                <w:webHidden/>
              </w:rPr>
              <w:fldChar w:fldCharType="begin"/>
            </w:r>
            <w:r w:rsidR="0090299D">
              <w:rPr>
                <w:noProof/>
                <w:webHidden/>
              </w:rPr>
              <w:instrText xml:space="preserve"> PAGEREF _Toc172035014 \h </w:instrText>
            </w:r>
            <w:r w:rsidR="0090299D">
              <w:rPr>
                <w:noProof/>
                <w:webHidden/>
              </w:rPr>
            </w:r>
            <w:r w:rsidR="0090299D">
              <w:rPr>
                <w:noProof/>
                <w:webHidden/>
              </w:rPr>
              <w:fldChar w:fldCharType="separate"/>
            </w:r>
            <w:r w:rsidR="004A299B">
              <w:rPr>
                <w:noProof/>
                <w:webHidden/>
              </w:rPr>
              <w:t>72</w:t>
            </w:r>
            <w:r w:rsidR="0090299D">
              <w:rPr>
                <w:noProof/>
                <w:webHidden/>
              </w:rPr>
              <w:fldChar w:fldCharType="end"/>
            </w:r>
          </w:hyperlink>
        </w:p>
        <w:p w14:paraId="4B34930E" w14:textId="68941FB2" w:rsidR="0090299D" w:rsidRDefault="00000000">
          <w:pPr>
            <w:pStyle w:val="TOC1"/>
            <w:rPr>
              <w:rFonts w:asciiTheme="minorHAnsi" w:eastAsiaTheme="minorEastAsia" w:hAnsiTheme="minorHAnsi" w:cstheme="minorBidi"/>
              <w:noProof/>
              <w:kern w:val="2"/>
              <w14:ligatures w14:val="standardContextual"/>
            </w:rPr>
          </w:pPr>
          <w:hyperlink w:anchor="_Toc172035015" w:history="1">
            <w:r w:rsidR="0090299D" w:rsidRPr="002A588C">
              <w:rPr>
                <w:rStyle w:val="Hyperlink"/>
                <w:noProof/>
              </w:rPr>
              <w:t>APPENDIX F: 2024 TITLE IX OFFENSE REGULATORY DEFINITIONS</w:t>
            </w:r>
            <w:r w:rsidR="0090299D">
              <w:rPr>
                <w:noProof/>
                <w:webHidden/>
              </w:rPr>
              <w:tab/>
            </w:r>
            <w:r w:rsidR="0090299D">
              <w:rPr>
                <w:noProof/>
                <w:webHidden/>
              </w:rPr>
              <w:fldChar w:fldCharType="begin"/>
            </w:r>
            <w:r w:rsidR="0090299D">
              <w:rPr>
                <w:noProof/>
                <w:webHidden/>
              </w:rPr>
              <w:instrText xml:space="preserve"> PAGEREF _Toc172035015 \h </w:instrText>
            </w:r>
            <w:r w:rsidR="0090299D">
              <w:rPr>
                <w:noProof/>
                <w:webHidden/>
              </w:rPr>
            </w:r>
            <w:r w:rsidR="0090299D">
              <w:rPr>
                <w:noProof/>
                <w:webHidden/>
              </w:rPr>
              <w:fldChar w:fldCharType="separate"/>
            </w:r>
            <w:r w:rsidR="004A299B">
              <w:rPr>
                <w:noProof/>
                <w:webHidden/>
              </w:rPr>
              <w:t>74</w:t>
            </w:r>
            <w:r w:rsidR="0090299D">
              <w:rPr>
                <w:noProof/>
                <w:webHidden/>
              </w:rPr>
              <w:fldChar w:fldCharType="end"/>
            </w:r>
          </w:hyperlink>
        </w:p>
        <w:p w14:paraId="3AFA51D5" w14:textId="6F2D446B" w:rsidR="0090299D" w:rsidRDefault="00000000">
          <w:pPr>
            <w:pStyle w:val="TOC1"/>
            <w:rPr>
              <w:rFonts w:asciiTheme="minorHAnsi" w:eastAsiaTheme="minorEastAsia" w:hAnsiTheme="minorHAnsi" w:cstheme="minorBidi"/>
              <w:noProof/>
              <w:kern w:val="2"/>
              <w14:ligatures w14:val="standardContextual"/>
            </w:rPr>
          </w:pPr>
          <w:hyperlink w:anchor="_Toc172035016" w:history="1">
            <w:r w:rsidR="0090299D" w:rsidRPr="002A588C">
              <w:rPr>
                <w:rStyle w:val="Hyperlink"/>
                <w:noProof/>
              </w:rPr>
              <w:t>APPENDIX G: ATIXA PREGNANCY AND RELATED CONDITIONS [AND PARENTING STUDENT] MODEL POLICY FOR HIGHER EDUCATION</w:t>
            </w:r>
            <w:r w:rsidR="0090299D">
              <w:rPr>
                <w:noProof/>
                <w:webHidden/>
              </w:rPr>
              <w:tab/>
            </w:r>
            <w:r w:rsidR="0090299D">
              <w:rPr>
                <w:noProof/>
                <w:webHidden/>
              </w:rPr>
              <w:fldChar w:fldCharType="begin"/>
            </w:r>
            <w:r w:rsidR="0090299D">
              <w:rPr>
                <w:noProof/>
                <w:webHidden/>
              </w:rPr>
              <w:instrText xml:space="preserve"> PAGEREF _Toc172035016 \h </w:instrText>
            </w:r>
            <w:r w:rsidR="0090299D">
              <w:rPr>
                <w:noProof/>
                <w:webHidden/>
              </w:rPr>
            </w:r>
            <w:r w:rsidR="0090299D">
              <w:rPr>
                <w:noProof/>
                <w:webHidden/>
              </w:rPr>
              <w:fldChar w:fldCharType="separate"/>
            </w:r>
            <w:r w:rsidR="004A299B">
              <w:rPr>
                <w:noProof/>
                <w:webHidden/>
              </w:rPr>
              <w:t>77</w:t>
            </w:r>
            <w:r w:rsidR="0090299D">
              <w:rPr>
                <w:noProof/>
                <w:webHidden/>
              </w:rPr>
              <w:fldChar w:fldCharType="end"/>
            </w:r>
          </w:hyperlink>
        </w:p>
        <w:p w14:paraId="302238BD" w14:textId="36262E46" w:rsidR="0090299D" w:rsidRDefault="00000000">
          <w:pPr>
            <w:pStyle w:val="TOC1"/>
            <w:rPr>
              <w:rFonts w:asciiTheme="minorHAnsi" w:eastAsiaTheme="minorEastAsia" w:hAnsiTheme="minorHAnsi" w:cstheme="minorBidi"/>
              <w:noProof/>
              <w:kern w:val="2"/>
              <w14:ligatures w14:val="standardContextual"/>
            </w:rPr>
          </w:pPr>
          <w:hyperlink w:anchor="_Toc172035017" w:history="1">
            <w:r w:rsidR="0090299D" w:rsidRPr="002A588C">
              <w:rPr>
                <w:rStyle w:val="Hyperlink"/>
                <w:noProof/>
              </w:rPr>
              <w:t>1.</w:t>
            </w:r>
            <w:r w:rsidR="0090299D">
              <w:rPr>
                <w:rFonts w:asciiTheme="minorHAnsi" w:eastAsiaTheme="minorEastAsia" w:hAnsiTheme="minorHAnsi" w:cstheme="minorBidi"/>
                <w:noProof/>
                <w:kern w:val="2"/>
                <w14:ligatures w14:val="standardContextual"/>
              </w:rPr>
              <w:tab/>
            </w:r>
            <w:r w:rsidR="0090299D" w:rsidRPr="002A588C">
              <w:rPr>
                <w:rStyle w:val="Hyperlink"/>
                <w:noProof/>
              </w:rPr>
              <w:t>Non-Discrimination Statement</w:t>
            </w:r>
            <w:r w:rsidR="0090299D">
              <w:rPr>
                <w:noProof/>
                <w:webHidden/>
              </w:rPr>
              <w:tab/>
            </w:r>
            <w:r w:rsidR="0090299D">
              <w:rPr>
                <w:noProof/>
                <w:webHidden/>
              </w:rPr>
              <w:fldChar w:fldCharType="begin"/>
            </w:r>
            <w:r w:rsidR="0090299D">
              <w:rPr>
                <w:noProof/>
                <w:webHidden/>
              </w:rPr>
              <w:instrText xml:space="preserve"> PAGEREF _Toc172035017 \h </w:instrText>
            </w:r>
            <w:r w:rsidR="0090299D">
              <w:rPr>
                <w:noProof/>
                <w:webHidden/>
              </w:rPr>
            </w:r>
            <w:r w:rsidR="0090299D">
              <w:rPr>
                <w:noProof/>
                <w:webHidden/>
              </w:rPr>
              <w:fldChar w:fldCharType="separate"/>
            </w:r>
            <w:r w:rsidR="004A299B">
              <w:rPr>
                <w:noProof/>
                <w:webHidden/>
              </w:rPr>
              <w:t>77</w:t>
            </w:r>
            <w:r w:rsidR="0090299D">
              <w:rPr>
                <w:noProof/>
                <w:webHidden/>
              </w:rPr>
              <w:fldChar w:fldCharType="end"/>
            </w:r>
          </w:hyperlink>
        </w:p>
        <w:p w14:paraId="2BE774C4" w14:textId="6D079D48" w:rsidR="0090299D" w:rsidRDefault="00000000">
          <w:pPr>
            <w:pStyle w:val="TOC1"/>
            <w:rPr>
              <w:rFonts w:asciiTheme="minorHAnsi" w:eastAsiaTheme="minorEastAsia" w:hAnsiTheme="minorHAnsi" w:cstheme="minorBidi"/>
              <w:noProof/>
              <w:kern w:val="2"/>
              <w14:ligatures w14:val="standardContextual"/>
            </w:rPr>
          </w:pPr>
          <w:hyperlink w:anchor="_Toc172035018" w:history="1">
            <w:r w:rsidR="0090299D" w:rsidRPr="002A588C">
              <w:rPr>
                <w:rStyle w:val="Hyperlink"/>
                <w:noProof/>
              </w:rPr>
              <w:t>2.</w:t>
            </w:r>
            <w:r w:rsidR="0090299D">
              <w:rPr>
                <w:rFonts w:asciiTheme="minorHAnsi" w:eastAsiaTheme="minorEastAsia" w:hAnsiTheme="minorHAnsi" w:cstheme="minorBidi"/>
                <w:noProof/>
                <w:kern w:val="2"/>
                <w14:ligatures w14:val="standardContextual"/>
              </w:rPr>
              <w:tab/>
            </w:r>
            <w:r w:rsidR="0090299D" w:rsidRPr="002A588C">
              <w:rPr>
                <w:rStyle w:val="Hyperlink"/>
                <w:noProof/>
              </w:rPr>
              <w:t>Definitions</w:t>
            </w:r>
            <w:r w:rsidR="0090299D">
              <w:rPr>
                <w:noProof/>
                <w:webHidden/>
              </w:rPr>
              <w:tab/>
            </w:r>
            <w:r w:rsidR="0090299D">
              <w:rPr>
                <w:noProof/>
                <w:webHidden/>
              </w:rPr>
              <w:fldChar w:fldCharType="begin"/>
            </w:r>
            <w:r w:rsidR="0090299D">
              <w:rPr>
                <w:noProof/>
                <w:webHidden/>
              </w:rPr>
              <w:instrText xml:space="preserve"> PAGEREF _Toc172035018 \h </w:instrText>
            </w:r>
            <w:r w:rsidR="0090299D">
              <w:rPr>
                <w:noProof/>
                <w:webHidden/>
              </w:rPr>
            </w:r>
            <w:r w:rsidR="0090299D">
              <w:rPr>
                <w:noProof/>
                <w:webHidden/>
              </w:rPr>
              <w:fldChar w:fldCharType="separate"/>
            </w:r>
            <w:r w:rsidR="004A299B">
              <w:rPr>
                <w:noProof/>
                <w:webHidden/>
              </w:rPr>
              <w:t>77</w:t>
            </w:r>
            <w:r w:rsidR="0090299D">
              <w:rPr>
                <w:noProof/>
                <w:webHidden/>
              </w:rPr>
              <w:fldChar w:fldCharType="end"/>
            </w:r>
          </w:hyperlink>
        </w:p>
        <w:p w14:paraId="69774F54" w14:textId="56E08AB4" w:rsidR="0090299D" w:rsidRDefault="00000000">
          <w:pPr>
            <w:pStyle w:val="TOC1"/>
            <w:rPr>
              <w:rFonts w:asciiTheme="minorHAnsi" w:eastAsiaTheme="minorEastAsia" w:hAnsiTheme="minorHAnsi" w:cstheme="minorBidi"/>
              <w:noProof/>
              <w:kern w:val="2"/>
              <w14:ligatures w14:val="standardContextual"/>
            </w:rPr>
          </w:pPr>
          <w:hyperlink w:anchor="_Toc172035019" w:history="1">
            <w:r w:rsidR="0090299D" w:rsidRPr="002A588C">
              <w:rPr>
                <w:rStyle w:val="Hyperlink"/>
                <w:noProof/>
              </w:rPr>
              <w:t>3.</w:t>
            </w:r>
            <w:r w:rsidR="0090299D">
              <w:rPr>
                <w:rFonts w:asciiTheme="minorHAnsi" w:eastAsiaTheme="minorEastAsia" w:hAnsiTheme="minorHAnsi" w:cstheme="minorBidi"/>
                <w:noProof/>
                <w:kern w:val="2"/>
                <w14:ligatures w14:val="standardContextual"/>
              </w:rPr>
              <w:tab/>
            </w:r>
            <w:r w:rsidR="0090299D" w:rsidRPr="002A588C">
              <w:rPr>
                <w:rStyle w:val="Hyperlink"/>
                <w:noProof/>
              </w:rPr>
              <w:t>Information Sharing Requirements</w:t>
            </w:r>
            <w:r w:rsidR="0090299D">
              <w:rPr>
                <w:noProof/>
                <w:webHidden/>
              </w:rPr>
              <w:tab/>
            </w:r>
            <w:r w:rsidR="0090299D">
              <w:rPr>
                <w:noProof/>
                <w:webHidden/>
              </w:rPr>
              <w:fldChar w:fldCharType="begin"/>
            </w:r>
            <w:r w:rsidR="0090299D">
              <w:rPr>
                <w:noProof/>
                <w:webHidden/>
              </w:rPr>
              <w:instrText xml:space="preserve"> PAGEREF _Toc172035019 \h </w:instrText>
            </w:r>
            <w:r w:rsidR="0090299D">
              <w:rPr>
                <w:noProof/>
                <w:webHidden/>
              </w:rPr>
            </w:r>
            <w:r w:rsidR="0090299D">
              <w:rPr>
                <w:noProof/>
                <w:webHidden/>
              </w:rPr>
              <w:fldChar w:fldCharType="separate"/>
            </w:r>
            <w:r w:rsidR="004A299B">
              <w:rPr>
                <w:noProof/>
                <w:webHidden/>
              </w:rPr>
              <w:t>78</w:t>
            </w:r>
            <w:r w:rsidR="0090299D">
              <w:rPr>
                <w:noProof/>
                <w:webHidden/>
              </w:rPr>
              <w:fldChar w:fldCharType="end"/>
            </w:r>
          </w:hyperlink>
        </w:p>
        <w:p w14:paraId="212B3856" w14:textId="558BF8E7" w:rsidR="0090299D" w:rsidRDefault="00000000">
          <w:pPr>
            <w:pStyle w:val="TOC1"/>
            <w:rPr>
              <w:rFonts w:asciiTheme="minorHAnsi" w:eastAsiaTheme="minorEastAsia" w:hAnsiTheme="minorHAnsi" w:cstheme="minorBidi"/>
              <w:noProof/>
              <w:kern w:val="2"/>
              <w14:ligatures w14:val="standardContextual"/>
            </w:rPr>
          </w:pPr>
          <w:hyperlink w:anchor="_Toc172035020" w:history="1">
            <w:r w:rsidR="0090299D" w:rsidRPr="002A588C">
              <w:rPr>
                <w:rStyle w:val="Hyperlink"/>
                <w:noProof/>
              </w:rPr>
              <w:t>4.</w:t>
            </w:r>
            <w:r w:rsidR="0090299D">
              <w:rPr>
                <w:rFonts w:asciiTheme="minorHAnsi" w:eastAsiaTheme="minorEastAsia" w:hAnsiTheme="minorHAnsi" w:cstheme="minorBidi"/>
                <w:noProof/>
                <w:kern w:val="2"/>
                <w14:ligatures w14:val="standardContextual"/>
              </w:rPr>
              <w:tab/>
            </w:r>
            <w:r w:rsidR="0090299D" w:rsidRPr="002A588C">
              <w:rPr>
                <w:rStyle w:val="Hyperlink"/>
                <w:noProof/>
              </w:rPr>
              <w:t>Reasonable Modifications for Students</w:t>
            </w:r>
            <w:r w:rsidR="0090299D">
              <w:rPr>
                <w:noProof/>
                <w:webHidden/>
              </w:rPr>
              <w:tab/>
            </w:r>
            <w:r w:rsidR="0090299D">
              <w:rPr>
                <w:noProof/>
                <w:webHidden/>
              </w:rPr>
              <w:fldChar w:fldCharType="begin"/>
            </w:r>
            <w:r w:rsidR="0090299D">
              <w:rPr>
                <w:noProof/>
                <w:webHidden/>
              </w:rPr>
              <w:instrText xml:space="preserve"> PAGEREF _Toc172035020 \h </w:instrText>
            </w:r>
            <w:r w:rsidR="0090299D">
              <w:rPr>
                <w:noProof/>
                <w:webHidden/>
              </w:rPr>
            </w:r>
            <w:r w:rsidR="0090299D">
              <w:rPr>
                <w:noProof/>
                <w:webHidden/>
              </w:rPr>
              <w:fldChar w:fldCharType="separate"/>
            </w:r>
            <w:r w:rsidR="004A299B">
              <w:rPr>
                <w:noProof/>
                <w:webHidden/>
              </w:rPr>
              <w:t>78</w:t>
            </w:r>
            <w:r w:rsidR="0090299D">
              <w:rPr>
                <w:noProof/>
                <w:webHidden/>
              </w:rPr>
              <w:fldChar w:fldCharType="end"/>
            </w:r>
          </w:hyperlink>
        </w:p>
        <w:p w14:paraId="121D0786" w14:textId="141AA898" w:rsidR="0090299D" w:rsidRDefault="00000000">
          <w:pPr>
            <w:pStyle w:val="TOC1"/>
            <w:rPr>
              <w:rFonts w:asciiTheme="minorHAnsi" w:eastAsiaTheme="minorEastAsia" w:hAnsiTheme="minorHAnsi" w:cstheme="minorBidi"/>
              <w:noProof/>
              <w:kern w:val="2"/>
              <w14:ligatures w14:val="standardContextual"/>
            </w:rPr>
          </w:pPr>
          <w:hyperlink w:anchor="_Toc172035021" w:history="1">
            <w:r w:rsidR="0090299D" w:rsidRPr="002A588C">
              <w:rPr>
                <w:rStyle w:val="Hyperlink"/>
                <w:noProof/>
              </w:rPr>
              <w:t>5.</w:t>
            </w:r>
            <w:r w:rsidR="0090299D">
              <w:rPr>
                <w:rFonts w:asciiTheme="minorHAnsi" w:eastAsiaTheme="minorEastAsia" w:hAnsiTheme="minorHAnsi" w:cstheme="minorBidi"/>
                <w:noProof/>
                <w:kern w:val="2"/>
                <w14:ligatures w14:val="standardContextual"/>
              </w:rPr>
              <w:tab/>
            </w:r>
            <w:r w:rsidR="0090299D" w:rsidRPr="002A588C">
              <w:rPr>
                <w:rStyle w:val="Hyperlink"/>
                <w:noProof/>
              </w:rPr>
              <w:t>Certification to Participate</w:t>
            </w:r>
            <w:r w:rsidR="0090299D">
              <w:rPr>
                <w:noProof/>
                <w:webHidden/>
              </w:rPr>
              <w:tab/>
            </w:r>
            <w:r w:rsidR="0090299D">
              <w:rPr>
                <w:noProof/>
                <w:webHidden/>
              </w:rPr>
              <w:fldChar w:fldCharType="begin"/>
            </w:r>
            <w:r w:rsidR="0090299D">
              <w:rPr>
                <w:noProof/>
                <w:webHidden/>
              </w:rPr>
              <w:instrText xml:space="preserve"> PAGEREF _Toc172035021 \h </w:instrText>
            </w:r>
            <w:r w:rsidR="0090299D">
              <w:rPr>
                <w:noProof/>
                <w:webHidden/>
              </w:rPr>
            </w:r>
            <w:r w:rsidR="0090299D">
              <w:rPr>
                <w:noProof/>
                <w:webHidden/>
              </w:rPr>
              <w:fldChar w:fldCharType="separate"/>
            </w:r>
            <w:r w:rsidR="004A299B">
              <w:rPr>
                <w:noProof/>
                <w:webHidden/>
              </w:rPr>
              <w:t>79</w:t>
            </w:r>
            <w:r w:rsidR="0090299D">
              <w:rPr>
                <w:noProof/>
                <w:webHidden/>
              </w:rPr>
              <w:fldChar w:fldCharType="end"/>
            </w:r>
          </w:hyperlink>
        </w:p>
        <w:p w14:paraId="7EB64FB5" w14:textId="0BF42321" w:rsidR="0090299D" w:rsidRDefault="00000000">
          <w:pPr>
            <w:pStyle w:val="TOC1"/>
            <w:rPr>
              <w:rFonts w:asciiTheme="minorHAnsi" w:eastAsiaTheme="minorEastAsia" w:hAnsiTheme="minorHAnsi" w:cstheme="minorBidi"/>
              <w:noProof/>
              <w:kern w:val="2"/>
              <w14:ligatures w14:val="standardContextual"/>
            </w:rPr>
          </w:pPr>
          <w:hyperlink w:anchor="_Toc172035022" w:history="1">
            <w:r w:rsidR="0090299D" w:rsidRPr="002A588C">
              <w:rPr>
                <w:rStyle w:val="Hyperlink"/>
                <w:noProof/>
              </w:rPr>
              <w:t>6.</w:t>
            </w:r>
            <w:r w:rsidR="0090299D">
              <w:rPr>
                <w:rFonts w:asciiTheme="minorHAnsi" w:eastAsiaTheme="minorEastAsia" w:hAnsiTheme="minorHAnsi" w:cstheme="minorBidi"/>
                <w:noProof/>
                <w:kern w:val="2"/>
                <w14:ligatures w14:val="standardContextual"/>
              </w:rPr>
              <w:tab/>
            </w:r>
            <w:r w:rsidR="0090299D" w:rsidRPr="002A588C">
              <w:rPr>
                <w:rStyle w:val="Hyperlink"/>
                <w:noProof/>
              </w:rPr>
              <w:t>Lactation Space Access</w:t>
            </w:r>
            <w:r w:rsidR="0090299D">
              <w:rPr>
                <w:noProof/>
                <w:webHidden/>
              </w:rPr>
              <w:tab/>
            </w:r>
            <w:r w:rsidR="0090299D">
              <w:rPr>
                <w:noProof/>
                <w:webHidden/>
              </w:rPr>
              <w:fldChar w:fldCharType="begin"/>
            </w:r>
            <w:r w:rsidR="0090299D">
              <w:rPr>
                <w:noProof/>
                <w:webHidden/>
              </w:rPr>
              <w:instrText xml:space="preserve"> PAGEREF _Toc172035022 \h </w:instrText>
            </w:r>
            <w:r w:rsidR="0090299D">
              <w:rPr>
                <w:noProof/>
                <w:webHidden/>
              </w:rPr>
            </w:r>
            <w:r w:rsidR="0090299D">
              <w:rPr>
                <w:noProof/>
                <w:webHidden/>
              </w:rPr>
              <w:fldChar w:fldCharType="separate"/>
            </w:r>
            <w:r w:rsidR="004A299B">
              <w:rPr>
                <w:noProof/>
                <w:webHidden/>
              </w:rPr>
              <w:t>80</w:t>
            </w:r>
            <w:r w:rsidR="0090299D">
              <w:rPr>
                <w:noProof/>
                <w:webHidden/>
              </w:rPr>
              <w:fldChar w:fldCharType="end"/>
            </w:r>
          </w:hyperlink>
        </w:p>
        <w:p w14:paraId="331CBD27" w14:textId="4EAE3A54" w:rsidR="0090299D" w:rsidRDefault="00000000">
          <w:pPr>
            <w:pStyle w:val="TOC1"/>
            <w:rPr>
              <w:rFonts w:asciiTheme="minorHAnsi" w:eastAsiaTheme="minorEastAsia" w:hAnsiTheme="minorHAnsi" w:cstheme="minorBidi"/>
              <w:noProof/>
              <w:kern w:val="2"/>
              <w14:ligatures w14:val="standardContextual"/>
            </w:rPr>
          </w:pPr>
          <w:hyperlink w:anchor="_Toc172035023" w:history="1">
            <w:r w:rsidR="0090299D" w:rsidRPr="002A588C">
              <w:rPr>
                <w:rStyle w:val="Hyperlink"/>
                <w:noProof/>
              </w:rPr>
              <w:t>7.</w:t>
            </w:r>
            <w:r w:rsidR="0090299D">
              <w:rPr>
                <w:rFonts w:asciiTheme="minorHAnsi" w:eastAsiaTheme="minorEastAsia" w:hAnsiTheme="minorHAnsi" w:cstheme="minorBidi"/>
                <w:noProof/>
                <w:kern w:val="2"/>
                <w14:ligatures w14:val="standardContextual"/>
              </w:rPr>
              <w:tab/>
            </w:r>
            <w:r w:rsidR="0090299D" w:rsidRPr="002A588C">
              <w:rPr>
                <w:rStyle w:val="Hyperlink"/>
                <w:noProof/>
              </w:rPr>
              <w:t>Leaves of Absence</w:t>
            </w:r>
            <w:r w:rsidR="0090299D">
              <w:rPr>
                <w:noProof/>
                <w:webHidden/>
              </w:rPr>
              <w:tab/>
            </w:r>
            <w:r w:rsidR="0090299D">
              <w:rPr>
                <w:noProof/>
                <w:webHidden/>
              </w:rPr>
              <w:fldChar w:fldCharType="begin"/>
            </w:r>
            <w:r w:rsidR="0090299D">
              <w:rPr>
                <w:noProof/>
                <w:webHidden/>
              </w:rPr>
              <w:instrText xml:space="preserve"> PAGEREF _Toc172035023 \h </w:instrText>
            </w:r>
            <w:r w:rsidR="0090299D">
              <w:rPr>
                <w:noProof/>
                <w:webHidden/>
              </w:rPr>
            </w:r>
            <w:r w:rsidR="0090299D">
              <w:rPr>
                <w:noProof/>
                <w:webHidden/>
              </w:rPr>
              <w:fldChar w:fldCharType="separate"/>
            </w:r>
            <w:r w:rsidR="004A299B">
              <w:rPr>
                <w:noProof/>
                <w:webHidden/>
              </w:rPr>
              <w:t>80</w:t>
            </w:r>
            <w:r w:rsidR="0090299D">
              <w:rPr>
                <w:noProof/>
                <w:webHidden/>
              </w:rPr>
              <w:fldChar w:fldCharType="end"/>
            </w:r>
          </w:hyperlink>
        </w:p>
        <w:p w14:paraId="7091584F" w14:textId="6AE88873" w:rsidR="0090299D" w:rsidRDefault="00000000">
          <w:pPr>
            <w:pStyle w:val="TOC2"/>
            <w:rPr>
              <w:rFonts w:asciiTheme="minorHAnsi" w:eastAsiaTheme="minorEastAsia" w:hAnsiTheme="minorHAnsi" w:cstheme="minorBidi"/>
              <w:noProof/>
              <w:kern w:val="2"/>
              <w14:ligatures w14:val="standardContextual"/>
            </w:rPr>
          </w:pPr>
          <w:hyperlink w:anchor="_Toc172035024" w:history="1">
            <w:r w:rsidR="0090299D" w:rsidRPr="002A588C">
              <w:rPr>
                <w:rStyle w:val="Hyperlink"/>
                <w:noProof/>
              </w:rPr>
              <w:t>A.</w:t>
            </w:r>
            <w:r w:rsidR="0090299D">
              <w:rPr>
                <w:rFonts w:asciiTheme="minorHAnsi" w:eastAsiaTheme="minorEastAsia" w:hAnsiTheme="minorHAnsi" w:cstheme="minorBidi"/>
                <w:noProof/>
                <w:kern w:val="2"/>
                <w14:ligatures w14:val="standardContextual"/>
              </w:rPr>
              <w:tab/>
            </w:r>
            <w:r w:rsidR="0090299D" w:rsidRPr="002A588C">
              <w:rPr>
                <w:rStyle w:val="Hyperlink"/>
                <w:noProof/>
              </w:rPr>
              <w:t>Students</w:t>
            </w:r>
            <w:r w:rsidR="0090299D">
              <w:rPr>
                <w:noProof/>
                <w:webHidden/>
              </w:rPr>
              <w:tab/>
            </w:r>
            <w:r w:rsidR="0090299D">
              <w:rPr>
                <w:noProof/>
                <w:webHidden/>
              </w:rPr>
              <w:fldChar w:fldCharType="begin"/>
            </w:r>
            <w:r w:rsidR="0090299D">
              <w:rPr>
                <w:noProof/>
                <w:webHidden/>
              </w:rPr>
              <w:instrText xml:space="preserve"> PAGEREF _Toc172035024 \h </w:instrText>
            </w:r>
            <w:r w:rsidR="0090299D">
              <w:rPr>
                <w:noProof/>
                <w:webHidden/>
              </w:rPr>
            </w:r>
            <w:r w:rsidR="0090299D">
              <w:rPr>
                <w:noProof/>
                <w:webHidden/>
              </w:rPr>
              <w:fldChar w:fldCharType="separate"/>
            </w:r>
            <w:r w:rsidR="004A299B">
              <w:rPr>
                <w:noProof/>
                <w:webHidden/>
              </w:rPr>
              <w:t>80</w:t>
            </w:r>
            <w:r w:rsidR="0090299D">
              <w:rPr>
                <w:noProof/>
                <w:webHidden/>
              </w:rPr>
              <w:fldChar w:fldCharType="end"/>
            </w:r>
          </w:hyperlink>
        </w:p>
        <w:p w14:paraId="12F5B20F" w14:textId="02449B7A" w:rsidR="0090299D" w:rsidRDefault="00000000">
          <w:pPr>
            <w:pStyle w:val="TOC2"/>
            <w:rPr>
              <w:rFonts w:asciiTheme="minorHAnsi" w:eastAsiaTheme="minorEastAsia" w:hAnsiTheme="minorHAnsi" w:cstheme="minorBidi"/>
              <w:noProof/>
              <w:kern w:val="2"/>
              <w14:ligatures w14:val="standardContextual"/>
            </w:rPr>
          </w:pPr>
          <w:hyperlink w:anchor="_Toc172035025" w:history="1">
            <w:r w:rsidR="0090299D" w:rsidRPr="002A588C">
              <w:rPr>
                <w:rStyle w:val="Hyperlink"/>
                <w:noProof/>
              </w:rPr>
              <w:t>B.</w:t>
            </w:r>
            <w:r w:rsidR="0090299D">
              <w:rPr>
                <w:rFonts w:asciiTheme="minorHAnsi" w:eastAsiaTheme="minorEastAsia" w:hAnsiTheme="minorHAnsi" w:cstheme="minorBidi"/>
                <w:noProof/>
                <w:kern w:val="2"/>
                <w14:ligatures w14:val="standardContextual"/>
              </w:rPr>
              <w:tab/>
            </w:r>
            <w:r w:rsidR="0090299D" w:rsidRPr="002A588C">
              <w:rPr>
                <w:rStyle w:val="Hyperlink"/>
                <w:noProof/>
              </w:rPr>
              <w:t>Employees</w:t>
            </w:r>
            <w:r w:rsidR="0090299D">
              <w:rPr>
                <w:noProof/>
                <w:webHidden/>
              </w:rPr>
              <w:tab/>
            </w:r>
            <w:r w:rsidR="0090299D">
              <w:rPr>
                <w:noProof/>
                <w:webHidden/>
              </w:rPr>
              <w:fldChar w:fldCharType="begin"/>
            </w:r>
            <w:r w:rsidR="0090299D">
              <w:rPr>
                <w:noProof/>
                <w:webHidden/>
              </w:rPr>
              <w:instrText xml:space="preserve"> PAGEREF _Toc172035025 \h </w:instrText>
            </w:r>
            <w:r w:rsidR="0090299D">
              <w:rPr>
                <w:noProof/>
                <w:webHidden/>
              </w:rPr>
            </w:r>
            <w:r w:rsidR="0090299D">
              <w:rPr>
                <w:noProof/>
                <w:webHidden/>
              </w:rPr>
              <w:fldChar w:fldCharType="separate"/>
            </w:r>
            <w:r w:rsidR="004A299B">
              <w:rPr>
                <w:noProof/>
                <w:webHidden/>
              </w:rPr>
              <w:t>80</w:t>
            </w:r>
            <w:r w:rsidR="0090299D">
              <w:rPr>
                <w:noProof/>
                <w:webHidden/>
              </w:rPr>
              <w:fldChar w:fldCharType="end"/>
            </w:r>
          </w:hyperlink>
        </w:p>
        <w:p w14:paraId="76BC9787" w14:textId="1FF01D53" w:rsidR="0090299D" w:rsidRDefault="00000000">
          <w:pPr>
            <w:pStyle w:val="TOC1"/>
            <w:rPr>
              <w:rFonts w:asciiTheme="minorHAnsi" w:eastAsiaTheme="minorEastAsia" w:hAnsiTheme="minorHAnsi" w:cstheme="minorBidi"/>
              <w:noProof/>
              <w:kern w:val="2"/>
              <w14:ligatures w14:val="standardContextual"/>
            </w:rPr>
          </w:pPr>
          <w:hyperlink w:anchor="_Toc172035026" w:history="1">
            <w:r w:rsidR="0090299D" w:rsidRPr="002A588C">
              <w:rPr>
                <w:rStyle w:val="Hyperlink"/>
                <w:noProof/>
              </w:rPr>
              <w:t>8.</w:t>
            </w:r>
            <w:r w:rsidR="0090299D">
              <w:rPr>
                <w:rFonts w:asciiTheme="minorHAnsi" w:eastAsiaTheme="minorEastAsia" w:hAnsiTheme="minorHAnsi" w:cstheme="minorBidi"/>
                <w:noProof/>
                <w:kern w:val="2"/>
                <w14:ligatures w14:val="standardContextual"/>
              </w:rPr>
              <w:tab/>
            </w:r>
            <w:r w:rsidR="0090299D" w:rsidRPr="002A588C">
              <w:rPr>
                <w:rStyle w:val="Hyperlink"/>
                <w:noProof/>
              </w:rPr>
              <w:t>Policy Dissemination and Training</w:t>
            </w:r>
            <w:r w:rsidR="0090299D">
              <w:rPr>
                <w:noProof/>
                <w:webHidden/>
              </w:rPr>
              <w:tab/>
            </w:r>
            <w:r w:rsidR="0090299D">
              <w:rPr>
                <w:noProof/>
                <w:webHidden/>
              </w:rPr>
              <w:fldChar w:fldCharType="begin"/>
            </w:r>
            <w:r w:rsidR="0090299D">
              <w:rPr>
                <w:noProof/>
                <w:webHidden/>
              </w:rPr>
              <w:instrText xml:space="preserve"> PAGEREF _Toc172035026 \h </w:instrText>
            </w:r>
            <w:r w:rsidR="0090299D">
              <w:rPr>
                <w:noProof/>
                <w:webHidden/>
              </w:rPr>
            </w:r>
            <w:r w:rsidR="0090299D">
              <w:rPr>
                <w:noProof/>
                <w:webHidden/>
              </w:rPr>
              <w:fldChar w:fldCharType="separate"/>
            </w:r>
            <w:r w:rsidR="004A299B">
              <w:rPr>
                <w:noProof/>
                <w:webHidden/>
              </w:rPr>
              <w:t>81</w:t>
            </w:r>
            <w:r w:rsidR="0090299D">
              <w:rPr>
                <w:noProof/>
                <w:webHidden/>
              </w:rPr>
              <w:fldChar w:fldCharType="end"/>
            </w:r>
          </w:hyperlink>
        </w:p>
        <w:p w14:paraId="6F063FDA" w14:textId="3C0E0B15" w:rsidR="00DC7135" w:rsidRDefault="001379AF" w:rsidP="007C04BA">
          <w:pPr>
            <w:pStyle w:val="TOC1"/>
          </w:pPr>
          <w:r>
            <w:rPr>
              <w:b/>
              <w:bCs/>
              <w:noProof/>
            </w:rPr>
            <w:fldChar w:fldCharType="end"/>
          </w:r>
        </w:p>
      </w:sdtContent>
    </w:sdt>
    <w:p w14:paraId="7CE6A9FF" w14:textId="77777777" w:rsidR="00F57A1B" w:rsidRDefault="00F57A1B" w:rsidP="00963DF3">
      <w:pPr>
        <w:jc w:val="center"/>
        <w:rPr>
          <w:rFonts w:cs="Calibri"/>
          <w:b/>
          <w:bCs/>
        </w:rPr>
      </w:pPr>
    </w:p>
    <w:p w14:paraId="07BCEF1A" w14:textId="77777777" w:rsidR="00F57A1B" w:rsidRDefault="00F57A1B" w:rsidP="00963DF3">
      <w:pPr>
        <w:jc w:val="center"/>
        <w:rPr>
          <w:rFonts w:cs="Calibri"/>
          <w:b/>
          <w:bCs/>
        </w:rPr>
      </w:pPr>
    </w:p>
    <w:p w14:paraId="4589C5D0" w14:textId="77777777" w:rsidR="00F57A1B" w:rsidRDefault="00F57A1B" w:rsidP="00963DF3">
      <w:pPr>
        <w:jc w:val="center"/>
        <w:rPr>
          <w:rFonts w:cs="Calibri"/>
          <w:b/>
          <w:bCs/>
        </w:rPr>
      </w:pPr>
    </w:p>
    <w:p w14:paraId="4FF2E261" w14:textId="77777777" w:rsidR="00F57A1B" w:rsidRDefault="00F57A1B" w:rsidP="00963DF3">
      <w:pPr>
        <w:jc w:val="center"/>
        <w:rPr>
          <w:rFonts w:cs="Calibri"/>
          <w:b/>
          <w:bCs/>
        </w:rPr>
      </w:pPr>
    </w:p>
    <w:p w14:paraId="3A1130A0" w14:textId="77777777" w:rsidR="00F57A1B" w:rsidRDefault="00F57A1B" w:rsidP="00963DF3">
      <w:pPr>
        <w:jc w:val="center"/>
        <w:rPr>
          <w:rFonts w:cs="Calibri"/>
          <w:b/>
          <w:bCs/>
        </w:rPr>
      </w:pPr>
    </w:p>
    <w:p w14:paraId="0848DB98" w14:textId="77777777" w:rsidR="00F57A1B" w:rsidRDefault="00F57A1B" w:rsidP="00963DF3">
      <w:pPr>
        <w:jc w:val="center"/>
        <w:rPr>
          <w:rFonts w:cs="Calibri"/>
          <w:b/>
          <w:bCs/>
        </w:rPr>
      </w:pPr>
    </w:p>
    <w:p w14:paraId="6B2C41C8" w14:textId="77777777" w:rsidR="00F57A1B" w:rsidRDefault="00F57A1B" w:rsidP="00963DF3">
      <w:pPr>
        <w:jc w:val="center"/>
        <w:rPr>
          <w:rFonts w:cs="Calibri"/>
          <w:b/>
          <w:bCs/>
        </w:rPr>
      </w:pPr>
    </w:p>
    <w:p w14:paraId="29A0FE54" w14:textId="77777777" w:rsidR="00F57A1B" w:rsidRDefault="00F57A1B" w:rsidP="00963DF3">
      <w:pPr>
        <w:jc w:val="center"/>
        <w:rPr>
          <w:rFonts w:cs="Calibri"/>
          <w:b/>
          <w:bCs/>
        </w:rPr>
      </w:pPr>
    </w:p>
    <w:p w14:paraId="4402D3F8" w14:textId="77777777" w:rsidR="00F57A1B" w:rsidRDefault="00F57A1B" w:rsidP="00963DF3">
      <w:pPr>
        <w:jc w:val="center"/>
        <w:rPr>
          <w:rFonts w:cs="Calibri"/>
          <w:b/>
          <w:bCs/>
        </w:rPr>
      </w:pPr>
    </w:p>
    <w:p w14:paraId="4F795F44" w14:textId="77777777" w:rsidR="00F57A1B" w:rsidRDefault="00F57A1B" w:rsidP="00963DF3">
      <w:pPr>
        <w:jc w:val="center"/>
        <w:rPr>
          <w:rFonts w:cs="Calibri"/>
          <w:b/>
          <w:bCs/>
        </w:rPr>
      </w:pPr>
    </w:p>
    <w:p w14:paraId="41B5704C" w14:textId="77777777" w:rsidR="00F57A1B" w:rsidRDefault="00F57A1B" w:rsidP="00963DF3">
      <w:pPr>
        <w:jc w:val="center"/>
        <w:rPr>
          <w:rFonts w:cs="Calibri"/>
          <w:b/>
          <w:bCs/>
        </w:rPr>
      </w:pPr>
    </w:p>
    <w:p w14:paraId="25087E81" w14:textId="77777777" w:rsidR="00F57A1B" w:rsidRDefault="00F57A1B" w:rsidP="00963DF3">
      <w:pPr>
        <w:jc w:val="center"/>
        <w:rPr>
          <w:rFonts w:cs="Calibri"/>
          <w:b/>
          <w:bCs/>
        </w:rPr>
      </w:pPr>
    </w:p>
    <w:p w14:paraId="172F7122" w14:textId="77777777" w:rsidR="00F57A1B" w:rsidRDefault="00F57A1B" w:rsidP="00963DF3">
      <w:pPr>
        <w:jc w:val="center"/>
        <w:rPr>
          <w:rFonts w:cs="Calibri"/>
          <w:b/>
          <w:bCs/>
        </w:rPr>
      </w:pPr>
    </w:p>
    <w:p w14:paraId="22829FE0" w14:textId="77777777" w:rsidR="00F57A1B" w:rsidRDefault="00F57A1B" w:rsidP="00963DF3">
      <w:pPr>
        <w:jc w:val="center"/>
        <w:rPr>
          <w:rFonts w:cs="Calibri"/>
          <w:b/>
          <w:bCs/>
        </w:rPr>
      </w:pPr>
    </w:p>
    <w:p w14:paraId="029B8125" w14:textId="77777777" w:rsidR="00F57A1B" w:rsidRDefault="00F57A1B" w:rsidP="00963DF3">
      <w:pPr>
        <w:jc w:val="center"/>
        <w:rPr>
          <w:rFonts w:cs="Calibri"/>
          <w:b/>
          <w:bCs/>
        </w:rPr>
      </w:pPr>
    </w:p>
    <w:p w14:paraId="41A9FD68" w14:textId="77777777" w:rsidR="00F57A1B" w:rsidRDefault="00F57A1B" w:rsidP="00963DF3">
      <w:pPr>
        <w:jc w:val="center"/>
        <w:rPr>
          <w:rFonts w:cs="Calibri"/>
          <w:b/>
          <w:bCs/>
        </w:rPr>
      </w:pPr>
    </w:p>
    <w:p w14:paraId="7B176141" w14:textId="77777777" w:rsidR="00F57A1B" w:rsidRDefault="00F57A1B" w:rsidP="00963DF3">
      <w:pPr>
        <w:jc w:val="center"/>
        <w:rPr>
          <w:rFonts w:cs="Calibri"/>
          <w:b/>
          <w:bCs/>
        </w:rPr>
      </w:pPr>
    </w:p>
    <w:p w14:paraId="17FC668B" w14:textId="77777777" w:rsidR="00F57A1B" w:rsidRDefault="00F57A1B" w:rsidP="00963DF3">
      <w:pPr>
        <w:jc w:val="center"/>
        <w:rPr>
          <w:rFonts w:cs="Calibri"/>
          <w:b/>
          <w:bCs/>
        </w:rPr>
      </w:pPr>
    </w:p>
    <w:p w14:paraId="373D5F1F" w14:textId="77777777" w:rsidR="00F57A1B" w:rsidRDefault="00F57A1B" w:rsidP="00963DF3">
      <w:pPr>
        <w:jc w:val="center"/>
        <w:rPr>
          <w:rFonts w:cs="Calibri"/>
          <w:b/>
          <w:bCs/>
        </w:rPr>
      </w:pPr>
    </w:p>
    <w:p w14:paraId="16A167C1" w14:textId="77777777" w:rsidR="00F57A1B" w:rsidRDefault="00F57A1B" w:rsidP="00963DF3">
      <w:pPr>
        <w:jc w:val="center"/>
        <w:rPr>
          <w:rFonts w:cs="Calibri"/>
          <w:b/>
          <w:bCs/>
        </w:rPr>
      </w:pPr>
    </w:p>
    <w:p w14:paraId="6C67C29F" w14:textId="77777777" w:rsidR="00F57A1B" w:rsidRDefault="00F57A1B" w:rsidP="00963DF3">
      <w:pPr>
        <w:jc w:val="center"/>
        <w:rPr>
          <w:rFonts w:cs="Calibri"/>
          <w:b/>
          <w:bCs/>
        </w:rPr>
      </w:pPr>
    </w:p>
    <w:p w14:paraId="62D84272" w14:textId="77777777" w:rsidR="00F57A1B" w:rsidRDefault="00F57A1B" w:rsidP="00963DF3">
      <w:pPr>
        <w:jc w:val="center"/>
        <w:rPr>
          <w:rFonts w:cs="Calibri"/>
          <w:b/>
          <w:bCs/>
        </w:rPr>
      </w:pPr>
    </w:p>
    <w:p w14:paraId="6CA229FE" w14:textId="77777777" w:rsidR="00F57A1B" w:rsidRDefault="00F57A1B" w:rsidP="00963DF3">
      <w:pPr>
        <w:jc w:val="center"/>
        <w:rPr>
          <w:rFonts w:cs="Calibri"/>
          <w:b/>
          <w:bCs/>
        </w:rPr>
      </w:pPr>
    </w:p>
    <w:p w14:paraId="2AD7042D" w14:textId="77777777" w:rsidR="00F57A1B" w:rsidRDefault="00F57A1B" w:rsidP="00963DF3">
      <w:pPr>
        <w:jc w:val="center"/>
        <w:rPr>
          <w:rFonts w:cs="Calibri"/>
          <w:b/>
          <w:bCs/>
        </w:rPr>
      </w:pPr>
    </w:p>
    <w:p w14:paraId="34521896" w14:textId="77777777" w:rsidR="00F57A1B" w:rsidRDefault="00F57A1B" w:rsidP="00963DF3">
      <w:pPr>
        <w:jc w:val="center"/>
        <w:rPr>
          <w:rFonts w:cs="Calibri"/>
          <w:b/>
          <w:bCs/>
        </w:rPr>
      </w:pPr>
    </w:p>
    <w:p w14:paraId="4E714098" w14:textId="77777777" w:rsidR="00F57A1B" w:rsidRDefault="00F57A1B" w:rsidP="00963DF3">
      <w:pPr>
        <w:jc w:val="center"/>
        <w:rPr>
          <w:rFonts w:cs="Calibri"/>
          <w:b/>
          <w:bCs/>
        </w:rPr>
      </w:pPr>
    </w:p>
    <w:p w14:paraId="327100E0" w14:textId="77777777" w:rsidR="00F57A1B" w:rsidRDefault="00F57A1B" w:rsidP="00963DF3">
      <w:pPr>
        <w:jc w:val="center"/>
        <w:rPr>
          <w:rFonts w:cs="Calibri"/>
          <w:b/>
          <w:bCs/>
        </w:rPr>
      </w:pPr>
    </w:p>
    <w:p w14:paraId="42B7D966" w14:textId="77777777" w:rsidR="004A299B" w:rsidRDefault="004A299B" w:rsidP="00963DF3">
      <w:pPr>
        <w:jc w:val="center"/>
        <w:rPr>
          <w:rFonts w:cs="Calibri"/>
          <w:b/>
          <w:bCs/>
        </w:rPr>
      </w:pPr>
    </w:p>
    <w:p w14:paraId="252A4791" w14:textId="77777777" w:rsidR="004A299B" w:rsidRDefault="004A299B" w:rsidP="00963DF3">
      <w:pPr>
        <w:jc w:val="center"/>
        <w:rPr>
          <w:rFonts w:cs="Calibri"/>
          <w:b/>
          <w:bCs/>
        </w:rPr>
      </w:pPr>
    </w:p>
    <w:p w14:paraId="70C77BDD" w14:textId="77777777" w:rsidR="004A299B" w:rsidRDefault="004A299B" w:rsidP="00963DF3">
      <w:pPr>
        <w:jc w:val="center"/>
        <w:rPr>
          <w:rFonts w:cs="Calibri"/>
          <w:b/>
          <w:bCs/>
        </w:rPr>
      </w:pPr>
    </w:p>
    <w:p w14:paraId="18DB2673" w14:textId="62083AE0" w:rsidR="002671E6" w:rsidRDefault="00DD2B1F" w:rsidP="00963DF3">
      <w:pPr>
        <w:jc w:val="center"/>
        <w:rPr>
          <w:rFonts w:asciiTheme="minorHAnsi" w:hAnsiTheme="minorHAnsi" w:cstheme="minorHAnsi"/>
          <w:b/>
          <w:bCs/>
          <w:color w:val="000000"/>
        </w:rPr>
      </w:pPr>
      <w:r>
        <w:rPr>
          <w:rFonts w:cs="Calibri"/>
          <w:b/>
          <w:bCs/>
        </w:rPr>
        <w:lastRenderedPageBreak/>
        <w:t>SEBTS</w:t>
      </w:r>
      <w:r w:rsidR="001A1F77" w:rsidRPr="00BA5827">
        <w:rPr>
          <w:rFonts w:cs="Calibri"/>
          <w:b/>
          <w:bCs/>
        </w:rPr>
        <w:t xml:space="preserve"> </w:t>
      </w:r>
      <w:r w:rsidR="00242218" w:rsidRPr="00BA5827">
        <w:rPr>
          <w:rFonts w:cs="Calibri"/>
          <w:b/>
          <w:bCs/>
        </w:rPr>
        <w:t xml:space="preserve">PROHIBITED </w:t>
      </w:r>
      <w:r w:rsidR="005C164E" w:rsidRPr="00BA5827">
        <w:rPr>
          <w:rFonts w:cs="Calibri"/>
          <w:b/>
          <w:bCs/>
        </w:rPr>
        <w:t xml:space="preserve">SEX DISCRIMINATION, SEX-BASED HARASSMENT, AND RETALIATION </w:t>
      </w:r>
      <w:r w:rsidR="004A1A46" w:rsidRPr="00BA5827">
        <w:rPr>
          <w:rFonts w:cs="Calibri"/>
          <w:b/>
          <w:bCs/>
        </w:rPr>
        <w:t>POLICY</w:t>
      </w:r>
      <w:r w:rsidR="00FF3055">
        <w:rPr>
          <w:rFonts w:cs="Calibri"/>
          <w:b/>
          <w:bCs/>
        </w:rPr>
        <w:t xml:space="preserve"> </w:t>
      </w:r>
      <w:r w:rsidR="00FF3055" w:rsidRPr="00F46D04">
        <w:rPr>
          <w:rFonts w:asciiTheme="minorHAnsi" w:hAnsiTheme="minorHAnsi" w:cstheme="minorHAnsi"/>
          <w:b/>
          <w:bCs/>
          <w:color w:val="000000"/>
        </w:rPr>
        <w:t>FOR ALL FACULTY, STUDENTS, EMPLOYEES, AND THIRD PARTIES</w:t>
      </w:r>
      <w:r w:rsidR="009E3753">
        <w:rPr>
          <w:rFonts w:asciiTheme="minorHAnsi" w:hAnsiTheme="minorHAnsi" w:cstheme="minorHAnsi"/>
          <w:b/>
          <w:bCs/>
          <w:color w:val="000000"/>
        </w:rPr>
        <w:t xml:space="preserve"> (Hereinafter, “the Policy”)</w:t>
      </w:r>
    </w:p>
    <w:p w14:paraId="5A720089" w14:textId="77777777" w:rsidR="00963DF3" w:rsidRPr="00ED3CAB" w:rsidRDefault="00963DF3" w:rsidP="00ED3CAB">
      <w:pPr>
        <w:jc w:val="center"/>
        <w:rPr>
          <w:rFonts w:asciiTheme="minorHAnsi" w:hAnsiTheme="minorHAnsi" w:cstheme="minorHAnsi"/>
          <w:b/>
          <w:bCs/>
          <w:color w:val="000000"/>
        </w:rPr>
      </w:pPr>
    </w:p>
    <w:p w14:paraId="3D2CBDDE" w14:textId="49576B12" w:rsidR="00F46D04" w:rsidRDefault="00860148" w:rsidP="00A96A05">
      <w:pPr>
        <w:pStyle w:val="Heading1"/>
      </w:pPr>
      <w:bookmarkStart w:id="0" w:name="_Toc172034925"/>
      <w:r>
        <w:t>Purpose</w:t>
      </w:r>
      <w:bookmarkEnd w:id="0"/>
    </w:p>
    <w:p w14:paraId="62077FAA" w14:textId="07424393" w:rsidR="00E01283" w:rsidRDefault="00E01283" w:rsidP="00E01283"/>
    <w:p w14:paraId="237F3383" w14:textId="786F8576" w:rsidR="007609A7" w:rsidRDefault="00991AA9" w:rsidP="007609A7">
      <w:r w:rsidRPr="00991AA9">
        <w:t>SEBTS</w:t>
      </w:r>
      <w:r w:rsidR="007609A7">
        <w:t xml:space="preserve"> is committed to providing </w:t>
      </w:r>
      <w:r w:rsidR="00860148">
        <w:t xml:space="preserve">an </w:t>
      </w:r>
      <w:r w:rsidR="007609A7">
        <w:t xml:space="preserve">educational </w:t>
      </w:r>
      <w:r w:rsidR="00860148">
        <w:t xml:space="preserve">and employment </w:t>
      </w:r>
      <w:r w:rsidR="007609A7">
        <w:t>environment</w:t>
      </w:r>
      <w:r w:rsidR="00860148">
        <w:t xml:space="preserve"> </w:t>
      </w:r>
      <w:r w:rsidR="007609A7">
        <w:t xml:space="preserve">that </w:t>
      </w:r>
      <w:r w:rsidR="00860148">
        <w:t xml:space="preserve">is </w:t>
      </w:r>
      <w:r w:rsidR="007609A7">
        <w:t xml:space="preserve">free from </w:t>
      </w:r>
      <w:r w:rsidR="000F2B45">
        <w:t xml:space="preserve">sex </w:t>
      </w:r>
      <w:r w:rsidR="007609A7">
        <w:t>discrimination</w:t>
      </w:r>
      <w:r w:rsidR="00860148">
        <w:t>,</w:t>
      </w:r>
      <w:r w:rsidR="007609A7">
        <w:t xml:space="preserve"> </w:t>
      </w:r>
      <w:r w:rsidR="005C164E">
        <w:t xml:space="preserve">sex-based </w:t>
      </w:r>
      <w:r w:rsidR="007609A7">
        <w:t>harassment</w:t>
      </w:r>
      <w:r w:rsidR="00860148">
        <w:t>, and retaliation</w:t>
      </w:r>
      <w:r w:rsidR="001A1F77">
        <w:t xml:space="preserve"> f</w:t>
      </w:r>
      <w:r w:rsidR="00166D91">
        <w:t>or</w:t>
      </w:r>
      <w:r w:rsidR="007609A7">
        <w:t xml:space="preserve"> engaging in protected activity</w:t>
      </w:r>
      <w:r w:rsidR="005C164E">
        <w:t>.</w:t>
      </w:r>
    </w:p>
    <w:p w14:paraId="61E7E8A7" w14:textId="77777777" w:rsidR="007609A7" w:rsidRDefault="007609A7" w:rsidP="007609A7"/>
    <w:p w14:paraId="18D53420" w14:textId="4B79E017" w:rsidR="007609A7" w:rsidRDefault="00991AA9" w:rsidP="007609A7">
      <w:r w:rsidRPr="00991AA9">
        <w:t>SEBTS</w:t>
      </w:r>
      <w:r w:rsidR="007609A7">
        <w:t xml:space="preserve"> values and upholds the equal dignity of all members of its community and strives to balance the rights of the </w:t>
      </w:r>
      <w:r w:rsidR="0028631C">
        <w:t>Parties</w:t>
      </w:r>
      <w:r w:rsidR="007609A7">
        <w:t xml:space="preserve"> in the </w:t>
      </w:r>
      <w:r w:rsidR="00B51C3B">
        <w:t xml:space="preserve">resolution </w:t>
      </w:r>
      <w:r w:rsidR="007609A7">
        <w:t xml:space="preserve">process during what is often a difficult time for all involved. </w:t>
      </w:r>
    </w:p>
    <w:p w14:paraId="5FA9E55C" w14:textId="77777777" w:rsidR="000D6228" w:rsidRDefault="000D6228" w:rsidP="007609A7"/>
    <w:p w14:paraId="14271DCB" w14:textId="379B145F" w:rsidR="007609A7" w:rsidRDefault="007609A7" w:rsidP="007609A7">
      <w:r>
        <w:t xml:space="preserve">To ensure compliance with federal, state, and local </w:t>
      </w:r>
      <w:r w:rsidR="000F2B45">
        <w:t>sex discrimination</w:t>
      </w:r>
      <w:r>
        <w:t xml:space="preserve"> laws and regulations, and to affirm its commitment to promoting the goals of fairness and equity in all aspects of the education program or activity</w:t>
      </w:r>
      <w:r w:rsidRPr="00452F97">
        <w:t xml:space="preserve">, </w:t>
      </w:r>
      <w:r w:rsidR="00991AA9" w:rsidRPr="00452F97">
        <w:t>SEBTS</w:t>
      </w:r>
      <w:r>
        <w:t xml:space="preserve"> has developed policies and procedures that provide</w:t>
      </w:r>
      <w:r w:rsidR="00B94952">
        <w:t xml:space="preserve"> for</w:t>
      </w:r>
      <w:r>
        <w:t xml:space="preserve"> prompt, fair, and impartial </w:t>
      </w:r>
      <w:r w:rsidR="00B94952">
        <w:t>resolution of</w:t>
      </w:r>
      <w:r>
        <w:t xml:space="preserve"> allegation</w:t>
      </w:r>
      <w:r w:rsidR="00B94952">
        <w:t>s</w:t>
      </w:r>
      <w:r>
        <w:t xml:space="preserve"> of </w:t>
      </w:r>
      <w:r w:rsidR="005C164E">
        <w:t>sex</w:t>
      </w:r>
      <w:r w:rsidR="00B94952">
        <w:t xml:space="preserve"> </w:t>
      </w:r>
      <w:r>
        <w:t>discrimination</w:t>
      </w:r>
      <w:r w:rsidR="00B94952">
        <w:t xml:space="preserve">, </w:t>
      </w:r>
      <w:r w:rsidR="005C164E">
        <w:t xml:space="preserve">sex-based </w:t>
      </w:r>
      <w:r>
        <w:t>harassment</w:t>
      </w:r>
      <w:r w:rsidR="005C164E">
        <w:t>,</w:t>
      </w:r>
      <w:r>
        <w:t xml:space="preserve"> </w:t>
      </w:r>
      <w:r w:rsidR="00B94952">
        <w:t xml:space="preserve">or </w:t>
      </w:r>
      <w:r>
        <w:t>retaliation.</w:t>
      </w:r>
    </w:p>
    <w:p w14:paraId="02494DB6" w14:textId="77777777" w:rsidR="00386704" w:rsidRDefault="00386704" w:rsidP="007609A7"/>
    <w:p w14:paraId="31F7CF28" w14:textId="628571FC" w:rsidR="00166D91" w:rsidRDefault="00166D91" w:rsidP="00A96A05">
      <w:pPr>
        <w:pStyle w:val="Heading1"/>
      </w:pPr>
      <w:bookmarkStart w:id="1" w:name="_Toc172034926"/>
      <w:bookmarkStart w:id="2" w:name="_Toc82511608"/>
      <w:bookmarkStart w:id="3" w:name="_Toc102393931"/>
      <w:r>
        <w:t>Notice of Nondiscrimination</w:t>
      </w:r>
      <w:bookmarkEnd w:id="1"/>
    </w:p>
    <w:p w14:paraId="00C1E4BE" w14:textId="77777777" w:rsidR="00166D91" w:rsidRDefault="00166D91" w:rsidP="00166D91"/>
    <w:p w14:paraId="2970ED05" w14:textId="769E026A" w:rsidR="00166D91" w:rsidRDefault="00991AA9" w:rsidP="00166D91">
      <w:r w:rsidRPr="001D30EC">
        <w:t>SEBTS</w:t>
      </w:r>
      <w:r w:rsidR="00166D91" w:rsidRPr="00897393">
        <w:t xml:space="preserve"> </w:t>
      </w:r>
      <w:r w:rsidR="00166D91">
        <w:t>seeks to comply with</w:t>
      </w:r>
      <w:r w:rsidR="00166D91" w:rsidRPr="00897393">
        <w:t xml:space="preserve"> all federal, state, and local laws</w:t>
      </w:r>
      <w:r w:rsidR="00166D91">
        <w:t>, regulations, and ordinances</w:t>
      </w:r>
      <w:r w:rsidR="00166D91" w:rsidRPr="00897393">
        <w:t xml:space="preserve"> prohibiting </w:t>
      </w:r>
      <w:r w:rsidR="005C164E">
        <w:t xml:space="preserve">sex </w:t>
      </w:r>
      <w:r w:rsidR="00166D91" w:rsidRPr="00897393">
        <w:t xml:space="preserve">discrimination in </w:t>
      </w:r>
      <w:r w:rsidR="00166D91" w:rsidRPr="001D30EC">
        <w:t>private</w:t>
      </w:r>
      <w:r w:rsidR="00166D91" w:rsidRPr="00897393">
        <w:t xml:space="preserve"> </w:t>
      </w:r>
      <w:r w:rsidR="00166D91">
        <w:t xml:space="preserve">post-secondary education </w:t>
      </w:r>
      <w:r w:rsidR="00166D91" w:rsidRPr="00897393">
        <w:t>institutions</w:t>
      </w:r>
      <w:r w:rsidR="007A03BF">
        <w:t>.</w:t>
      </w:r>
    </w:p>
    <w:p w14:paraId="7F7E05A3" w14:textId="77777777" w:rsidR="00166D91" w:rsidRDefault="00166D91" w:rsidP="00166D91">
      <w:pPr>
        <w:rPr>
          <w:highlight w:val="lightGray"/>
        </w:rPr>
      </w:pPr>
    </w:p>
    <w:p w14:paraId="20AB4949" w14:textId="5F39B20D" w:rsidR="00166D91" w:rsidRDefault="00991AA9" w:rsidP="00C941A0">
      <w:r w:rsidRPr="005C6E92">
        <w:t>SEBTS</w:t>
      </w:r>
      <w:r w:rsidR="00166D91">
        <w:t xml:space="preserve"> does not discriminate against any employee, applicant for employment, student, or applicant for admission on the basis of </w:t>
      </w:r>
      <w:r w:rsidR="005C164E">
        <w:t>sex</w:t>
      </w:r>
      <w:r w:rsidR="009F69A9">
        <w:t xml:space="preserve">, except </w:t>
      </w:r>
      <w:proofErr w:type="gramStart"/>
      <w:r w:rsidR="009F69A9">
        <w:t>where</w:t>
      </w:r>
      <w:proofErr w:type="gramEnd"/>
      <w:r w:rsidR="009F69A9">
        <w:t xml:space="preserve"> based on SEBTS’ religious exemption</w:t>
      </w:r>
      <w:r w:rsidR="000D15CA">
        <w:t xml:space="preserve"> allowed by the Department of Education</w:t>
      </w:r>
      <w:r w:rsidR="005C164E">
        <w:t>.</w:t>
      </w:r>
    </w:p>
    <w:p w14:paraId="6EDF0C5D" w14:textId="77777777" w:rsidR="00166D91" w:rsidRDefault="00166D91" w:rsidP="00166D91"/>
    <w:p w14:paraId="7DEA4098" w14:textId="2CB26323" w:rsidR="00166D91" w:rsidRDefault="00166D91" w:rsidP="00C941A0">
      <w:r>
        <w:t xml:space="preserve">This Policy covers </w:t>
      </w:r>
      <w:r w:rsidR="005C164E">
        <w:t xml:space="preserve">sex discrimination </w:t>
      </w:r>
      <w:r>
        <w:t xml:space="preserve">in both employment and access to educational opportunities. Therefore, any member of the </w:t>
      </w:r>
      <w:r w:rsidR="00991AA9" w:rsidRPr="00DB6594">
        <w:t>SEBTS</w:t>
      </w:r>
      <w:r>
        <w:t xml:space="preserve"> community whose acts deny, deprive, </w:t>
      </w:r>
      <w:r w:rsidR="00B94952">
        <w:t xml:space="preserve">unreasonably interfere with </w:t>
      </w:r>
      <w:r>
        <w:t>or limit the education or employment</w:t>
      </w:r>
      <w:r w:rsidR="00B94952">
        <w:t>,</w:t>
      </w:r>
      <w:r>
        <w:t xml:space="preserve"> </w:t>
      </w:r>
      <w:r w:rsidRPr="00DB6594">
        <w:t>residential</w:t>
      </w:r>
      <w:r w:rsidRPr="000406BD">
        <w:t xml:space="preserve"> </w:t>
      </w:r>
      <w:r w:rsidRPr="00ED3CAB">
        <w:t>and/or social</w:t>
      </w:r>
      <w:r>
        <w:t xml:space="preserve"> access, benefits, and/or opportunities of any member of the </w:t>
      </w:r>
      <w:r w:rsidR="00991AA9" w:rsidRPr="001E4C81">
        <w:t>SEBTS</w:t>
      </w:r>
      <w:r>
        <w:t xml:space="preserve"> community, guest, or visitor </w:t>
      </w:r>
      <w:proofErr w:type="gramStart"/>
      <w:r>
        <w:t>on the basis of</w:t>
      </w:r>
      <w:proofErr w:type="gramEnd"/>
      <w:r>
        <w:t xml:space="preserve"> that person’s </w:t>
      </w:r>
      <w:r w:rsidR="002D61DA">
        <w:t>s</w:t>
      </w:r>
      <w:r w:rsidR="005C164E">
        <w:t>ex</w:t>
      </w:r>
      <w:r>
        <w:t xml:space="preserve">, is in violation of </w:t>
      </w:r>
      <w:r w:rsidR="00C941A0">
        <w:t>this</w:t>
      </w:r>
      <w:r>
        <w:t xml:space="preserve"> Policy. </w:t>
      </w:r>
    </w:p>
    <w:p w14:paraId="1EBD0E51" w14:textId="77777777" w:rsidR="00166D91" w:rsidRDefault="00166D91" w:rsidP="00166D91"/>
    <w:p w14:paraId="55DB0015" w14:textId="00B1AC38" w:rsidR="00166D91" w:rsidRDefault="00991AA9" w:rsidP="00EB1F93">
      <w:r w:rsidRPr="005D02B3">
        <w:t>SEBTS</w:t>
      </w:r>
      <w:r w:rsidR="00166D91">
        <w:t xml:space="preserve"> will promptly and </w:t>
      </w:r>
      <w:r w:rsidR="00BA59AD">
        <w:t xml:space="preserve">effectively </w:t>
      </w:r>
      <w:r w:rsidR="00166D91">
        <w:t xml:space="preserve">address </w:t>
      </w:r>
      <w:r w:rsidR="00C941A0">
        <w:t xml:space="preserve">any such discrimination </w:t>
      </w:r>
      <w:r w:rsidR="00BA59AD">
        <w:t xml:space="preserve">of which it </w:t>
      </w:r>
      <w:r w:rsidR="00B94952">
        <w:t xml:space="preserve">has </w:t>
      </w:r>
      <w:r w:rsidR="00F240C0">
        <w:t>Knowledge</w:t>
      </w:r>
      <w:r w:rsidR="00B94952">
        <w:t>/</w:t>
      </w:r>
      <w:r w:rsidR="00BD18A8">
        <w:t>Notice</w:t>
      </w:r>
      <w:r w:rsidR="00166D91">
        <w:t xml:space="preserve"> </w:t>
      </w:r>
      <w:r w:rsidR="00BA59AD">
        <w:t xml:space="preserve">using the resolution process in the </w:t>
      </w:r>
      <w:r w:rsidR="005C164E">
        <w:t xml:space="preserve">Sex Discrimination, Sex-Based </w:t>
      </w:r>
      <w:r w:rsidR="00BA59AD" w:rsidRPr="009322B6">
        <w:t>Harassment</w:t>
      </w:r>
      <w:r w:rsidR="00EA2CE9" w:rsidRPr="009322B6">
        <w:t>,</w:t>
      </w:r>
      <w:r w:rsidR="00BA59AD" w:rsidRPr="009322B6">
        <w:t xml:space="preserve"> and </w:t>
      </w:r>
      <w:r w:rsidR="005C164E">
        <w:t>Retaliation</w:t>
      </w:r>
      <w:r w:rsidR="005C164E" w:rsidRPr="000406BD">
        <w:t xml:space="preserve"> </w:t>
      </w:r>
      <w:r w:rsidR="00BA59AD" w:rsidRPr="000406BD">
        <w:t>Procedures.</w:t>
      </w:r>
      <w:r w:rsidR="00BA59AD">
        <w:t xml:space="preserve"> </w:t>
      </w:r>
    </w:p>
    <w:p w14:paraId="798014AD" w14:textId="77777777" w:rsidR="001A50A7" w:rsidRDefault="001A50A7" w:rsidP="00EB1F93"/>
    <w:p w14:paraId="5AA47DA1" w14:textId="7807689B" w:rsidR="001A50A7" w:rsidRDefault="005C164E" w:rsidP="00A96A05">
      <w:pPr>
        <w:pStyle w:val="Heading1"/>
      </w:pPr>
      <w:bookmarkStart w:id="4" w:name="_Nondiscrimination_Team_Contacts"/>
      <w:bookmarkStart w:id="5" w:name="_Toc172034927"/>
      <w:bookmarkStart w:id="6" w:name="NondiscriminationTeam"/>
      <w:bookmarkEnd w:id="4"/>
      <w:r w:rsidRPr="00801ECC">
        <w:t>Title IX Team</w:t>
      </w:r>
      <w:r w:rsidR="001A50A7">
        <w:t xml:space="preserve"> Contacts</w:t>
      </w:r>
      <w:bookmarkEnd w:id="5"/>
    </w:p>
    <w:bookmarkEnd w:id="6"/>
    <w:p w14:paraId="73747EAC" w14:textId="77777777" w:rsidR="001A50A7" w:rsidRDefault="001A50A7" w:rsidP="001A50A7"/>
    <w:p w14:paraId="639C87FE" w14:textId="075EBC90" w:rsidR="001A50A7" w:rsidRDefault="00991AA9" w:rsidP="001A50A7">
      <w:r w:rsidRPr="00211EE7">
        <w:t>SEBTS</w:t>
      </w:r>
      <w:r w:rsidR="001A50A7">
        <w:t xml:space="preserve"> has appointed </w:t>
      </w:r>
      <w:r w:rsidR="00EC06E7">
        <w:t xml:space="preserve">a </w:t>
      </w:r>
      <w:r w:rsidR="005C164E" w:rsidRPr="00623CEC">
        <w:t xml:space="preserve">Title IX </w:t>
      </w:r>
      <w:r w:rsidR="00EC06E7">
        <w:t>Coordinator</w:t>
      </w:r>
      <w:r w:rsidR="001A50A7">
        <w:t xml:space="preserve"> to coordinate </w:t>
      </w:r>
      <w:r w:rsidRPr="005B45CC">
        <w:t>SEBTS</w:t>
      </w:r>
      <w:r w:rsidR="001A50A7">
        <w:t xml:space="preserve"> compliance with federal, state, and local </w:t>
      </w:r>
      <w:r w:rsidR="00C01A8F">
        <w:t>sex discrimination</w:t>
      </w:r>
      <w:r w:rsidR="001A50A7">
        <w:t xml:space="preserve"> laws and ordinances: </w:t>
      </w:r>
    </w:p>
    <w:p w14:paraId="70B3471F" w14:textId="77777777" w:rsidR="001A50A7" w:rsidRDefault="001A50A7" w:rsidP="001A50A7">
      <w:pPr>
        <w:rPr>
          <w:highlight w:val="lightGray"/>
        </w:rPr>
      </w:pPr>
    </w:p>
    <w:p w14:paraId="28BC7290" w14:textId="40173DE7" w:rsidR="001A50A7" w:rsidRPr="00211EE7" w:rsidRDefault="001A50A7" w:rsidP="001A50A7">
      <w:pPr>
        <w:rPr>
          <w:b/>
          <w:bCs/>
          <w:i/>
          <w:iCs/>
        </w:rPr>
      </w:pPr>
      <w:r w:rsidRPr="00211EE7">
        <w:rPr>
          <w:b/>
          <w:bCs/>
          <w:i/>
          <w:iCs/>
        </w:rPr>
        <w:t>For sex discrimination</w:t>
      </w:r>
      <w:r w:rsidR="00C01A8F" w:rsidRPr="00211EE7">
        <w:rPr>
          <w:b/>
          <w:bCs/>
          <w:i/>
          <w:iCs/>
        </w:rPr>
        <w:t>,</w:t>
      </w:r>
      <w:r w:rsidRPr="00211EE7">
        <w:rPr>
          <w:b/>
          <w:bCs/>
          <w:i/>
          <w:iCs/>
        </w:rPr>
        <w:t xml:space="preserve"> sex-based harassment</w:t>
      </w:r>
      <w:r w:rsidR="00C01A8F" w:rsidRPr="00211EE7">
        <w:rPr>
          <w:b/>
          <w:bCs/>
          <w:i/>
          <w:iCs/>
        </w:rPr>
        <w:t>, and retaliation</w:t>
      </w:r>
      <w:r w:rsidRPr="00211EE7">
        <w:rPr>
          <w:b/>
          <w:bCs/>
          <w:i/>
          <w:iCs/>
        </w:rPr>
        <w:t xml:space="preserve"> allegations:</w:t>
      </w:r>
    </w:p>
    <w:p w14:paraId="4497E68E" w14:textId="77777777" w:rsidR="008E2D9B" w:rsidRPr="00211EE7" w:rsidRDefault="008E2D9B" w:rsidP="001A50A7">
      <w:pPr>
        <w:rPr>
          <w:b/>
          <w:bCs/>
          <w:i/>
          <w:iCs/>
        </w:rPr>
      </w:pPr>
    </w:p>
    <w:p w14:paraId="3C502A1E" w14:textId="4A08D8EF" w:rsidR="001A50A7" w:rsidRPr="00211EE7" w:rsidRDefault="00C33B92" w:rsidP="001A50A7">
      <w:pPr>
        <w:rPr>
          <w:b/>
          <w:bCs/>
          <w:i/>
          <w:iCs/>
        </w:rPr>
      </w:pPr>
      <w:r>
        <w:rPr>
          <w:b/>
          <w:bCs/>
          <w:i/>
          <w:iCs/>
        </w:rPr>
        <w:t>Title IX Coordinator</w:t>
      </w:r>
    </w:p>
    <w:p w14:paraId="6A6C957D" w14:textId="615E041B" w:rsidR="001A50A7" w:rsidRPr="00211EE7" w:rsidRDefault="00211EE7" w:rsidP="001A50A7">
      <w:r>
        <w:t>Michael Lawson</w:t>
      </w:r>
    </w:p>
    <w:p w14:paraId="62AFDF62" w14:textId="4601866D" w:rsidR="001A50A7" w:rsidRPr="00211EE7" w:rsidRDefault="00211EE7" w:rsidP="001A50A7">
      <w:r>
        <w:t>Director of Campus Security</w:t>
      </w:r>
    </w:p>
    <w:p w14:paraId="4218FB19" w14:textId="73A058FF" w:rsidR="001A50A7" w:rsidRPr="00211EE7" w:rsidRDefault="00252EA2" w:rsidP="001A50A7">
      <w:r>
        <w:t>Broyhill Hall 204</w:t>
      </w:r>
    </w:p>
    <w:p w14:paraId="5365CA2B" w14:textId="011276EB" w:rsidR="001A50A7" w:rsidRPr="00211EE7" w:rsidRDefault="00252EA2" w:rsidP="001A50A7">
      <w:r>
        <w:t>PO Box 1889</w:t>
      </w:r>
      <w:r w:rsidR="00F84A6C">
        <w:t>, Wake Forest, NC 27588</w:t>
      </w:r>
    </w:p>
    <w:p w14:paraId="0309B688" w14:textId="025BBA23" w:rsidR="001A50A7" w:rsidRPr="00211EE7" w:rsidRDefault="00F84A6C" w:rsidP="001A50A7">
      <w:r>
        <w:t>(919) 761-2103</w:t>
      </w:r>
    </w:p>
    <w:p w14:paraId="26AC29E4" w14:textId="61DBD4F0" w:rsidR="001A50A7" w:rsidRDefault="00000000" w:rsidP="001A50A7">
      <w:hyperlink r:id="rId12" w:history="1">
        <w:r w:rsidR="00C35FBC" w:rsidRPr="00D83F2A">
          <w:rPr>
            <w:rStyle w:val="Hyperlink"/>
          </w:rPr>
          <w:t>mlawson@sebts.edu</w:t>
        </w:r>
      </w:hyperlink>
    </w:p>
    <w:p w14:paraId="55983FEC" w14:textId="6F8306B5" w:rsidR="00C35FBC" w:rsidRPr="00211EE7" w:rsidRDefault="007366EA" w:rsidP="001A50A7">
      <w:r w:rsidRPr="007366EA">
        <w:t>https://www.sebts.edu/about/institutional-info/title-ix/</w:t>
      </w:r>
    </w:p>
    <w:p w14:paraId="036A805E" w14:textId="77777777" w:rsidR="001A50A7" w:rsidRPr="00211EE7" w:rsidRDefault="001A50A7" w:rsidP="001A50A7">
      <w:pPr>
        <w:rPr>
          <w:b/>
          <w:bCs/>
          <w:i/>
          <w:iCs/>
        </w:rPr>
      </w:pPr>
    </w:p>
    <w:p w14:paraId="1FF4FFC0" w14:textId="0237D4A0" w:rsidR="001A50A7" w:rsidRDefault="00EA7A5F" w:rsidP="001A50A7">
      <w:r>
        <w:t>T</w:t>
      </w:r>
      <w:r w:rsidR="001A50A7">
        <w:t>h</w:t>
      </w:r>
      <w:r>
        <w:t>is</w:t>
      </w:r>
      <w:r w:rsidR="001A50A7">
        <w:t xml:space="preserve"> individual </w:t>
      </w:r>
      <w:r>
        <w:t>is</w:t>
      </w:r>
      <w:r w:rsidR="001A50A7">
        <w:t xml:space="preserve"> responsible for providing comprehensive </w:t>
      </w:r>
      <w:r w:rsidR="00C01A8F">
        <w:t xml:space="preserve">sex </w:t>
      </w:r>
      <w:r w:rsidR="001A50A7">
        <w:t xml:space="preserve">discrimination education and training; coordinating </w:t>
      </w:r>
      <w:r w:rsidR="00991AA9" w:rsidRPr="00EA7A5F">
        <w:t>SEBTS</w:t>
      </w:r>
      <w:r w:rsidR="001A50A7" w:rsidRPr="00EA7A5F">
        <w:t>’s</w:t>
      </w:r>
      <w:r w:rsidR="001A50A7">
        <w:t xml:space="preserve"> timely, thorough, and fair response, investigation, and resolution of all alleged prohibited conduct under this Policy; and monitoring the effectiveness of this Policy and related procedures to ensure an education and employment environment free from </w:t>
      </w:r>
      <w:r w:rsidR="00C01A8F">
        <w:t xml:space="preserve">sex </w:t>
      </w:r>
      <w:r w:rsidR="001A50A7">
        <w:t xml:space="preserve">discrimination, </w:t>
      </w:r>
      <w:r w:rsidR="000F2B45">
        <w:t xml:space="preserve">sex-based </w:t>
      </w:r>
      <w:r w:rsidR="001A50A7">
        <w:t>harassment, and retaliation.</w:t>
      </w:r>
    </w:p>
    <w:p w14:paraId="1DC249D3" w14:textId="77777777" w:rsidR="001A50A7" w:rsidRDefault="001A50A7" w:rsidP="001A50A7"/>
    <w:p w14:paraId="72A4B995" w14:textId="70F836BB" w:rsidR="001A50A7" w:rsidRDefault="00991AA9" w:rsidP="001A50A7">
      <w:bookmarkStart w:id="7" w:name="_Hlk85809400"/>
      <w:r w:rsidRPr="00E43010">
        <w:t>SEBTS</w:t>
      </w:r>
      <w:r w:rsidR="001A50A7">
        <w:t xml:space="preserve"> recognizes that allegations under this Policy may include multiple forms of </w:t>
      </w:r>
      <w:r w:rsidR="00C01A8F">
        <w:t xml:space="preserve">sex </w:t>
      </w:r>
      <w:r w:rsidR="001A50A7">
        <w:t xml:space="preserve">discrimination and </w:t>
      </w:r>
      <w:r w:rsidR="000F2B45">
        <w:t xml:space="preserve">sex-based </w:t>
      </w:r>
      <w:r w:rsidR="001A50A7">
        <w:t>harassment</w:t>
      </w:r>
      <w:r w:rsidR="00D37B90">
        <w:t>,</w:t>
      </w:r>
      <w:r w:rsidR="001A50A7">
        <w:t xml:space="preserve"> as well as violations of other </w:t>
      </w:r>
      <w:r w:rsidRPr="00E43010">
        <w:t>SEBTS</w:t>
      </w:r>
      <w:r w:rsidR="001A50A7">
        <w:t xml:space="preserve"> policies; may involve various combinations of students, employees, and other members of the </w:t>
      </w:r>
      <w:r w:rsidRPr="000872D1">
        <w:t>SEBTS</w:t>
      </w:r>
      <w:r w:rsidR="001A50A7">
        <w:t xml:space="preserve"> community; and may require the simultaneous attention of multiple </w:t>
      </w:r>
      <w:r w:rsidRPr="000872D1">
        <w:t>SEBTS</w:t>
      </w:r>
      <w:r w:rsidR="001A50A7">
        <w:t xml:space="preserve"> departments. Accordingly, all </w:t>
      </w:r>
      <w:r w:rsidRPr="000872D1">
        <w:t>SEBTS</w:t>
      </w:r>
      <w:r w:rsidR="001A50A7">
        <w:t xml:space="preserve"> departments will share information, combine efforts, and otherwise collaborate, to the maximum extent permitted by law and consistent with other applicable </w:t>
      </w:r>
      <w:r w:rsidRPr="00B85412">
        <w:t>SEBTS</w:t>
      </w:r>
      <w:r w:rsidR="001A50A7">
        <w:t xml:space="preserve"> policies, to provide uniform, consistent, efficient, and effective responses to alleged </w:t>
      </w:r>
      <w:r w:rsidR="00C01A8F">
        <w:t xml:space="preserve">sex </w:t>
      </w:r>
      <w:r w:rsidR="001A50A7">
        <w:t>discrimination</w:t>
      </w:r>
      <w:r w:rsidR="00D92310">
        <w:t>,</w:t>
      </w:r>
      <w:r w:rsidR="001A50A7">
        <w:t xml:space="preserve"> </w:t>
      </w:r>
      <w:r w:rsidR="000F2B45">
        <w:t xml:space="preserve">sex-based </w:t>
      </w:r>
      <w:r w:rsidR="001A50A7">
        <w:t>harassment</w:t>
      </w:r>
      <w:r w:rsidR="00D92310">
        <w:t>,</w:t>
      </w:r>
      <w:r w:rsidR="001A50A7">
        <w:t xml:space="preserve"> or retaliation.</w:t>
      </w:r>
      <w:bookmarkEnd w:id="7"/>
    </w:p>
    <w:p w14:paraId="15042EE3" w14:textId="77777777" w:rsidR="001A50A7" w:rsidRDefault="001A50A7" w:rsidP="001A50A7">
      <w:pPr>
        <w:spacing w:line="259" w:lineRule="auto"/>
      </w:pPr>
    </w:p>
    <w:p w14:paraId="5C876E8A" w14:textId="77777777" w:rsidR="001A50A7" w:rsidRDefault="001A50A7" w:rsidP="00A96A05">
      <w:pPr>
        <w:pStyle w:val="Heading1"/>
      </w:pPr>
      <w:bookmarkStart w:id="8" w:name="_Toc172034928"/>
      <w:r>
        <w:t>External Contact Information</w:t>
      </w:r>
      <w:bookmarkEnd w:id="8"/>
    </w:p>
    <w:p w14:paraId="52A88730" w14:textId="77777777" w:rsidR="001A50A7" w:rsidRDefault="001A50A7" w:rsidP="001A50A7"/>
    <w:p w14:paraId="26571B39" w14:textId="7B9634DB" w:rsidR="001A50A7" w:rsidRDefault="001A50A7" w:rsidP="001A50A7">
      <w:r>
        <w:t xml:space="preserve">Concerns about </w:t>
      </w:r>
      <w:r w:rsidR="00991AA9" w:rsidRPr="00B85412">
        <w:t>SEBTS</w:t>
      </w:r>
      <w:r>
        <w:t xml:space="preserve">’s application of this Policy and compliance with </w:t>
      </w:r>
      <w:r w:rsidR="000F2B45">
        <w:t xml:space="preserve">Title IX of the Education Amendments of 1972 </w:t>
      </w:r>
      <w:r>
        <w:t>may also be addressed to:</w:t>
      </w:r>
    </w:p>
    <w:p w14:paraId="76BC2AED" w14:textId="77777777" w:rsidR="001A50A7" w:rsidRDefault="001A50A7" w:rsidP="001A50A7"/>
    <w:p w14:paraId="2BC7C268" w14:textId="77777777" w:rsidR="001A50A7" w:rsidRDefault="001A50A7" w:rsidP="001A50A7">
      <w:r>
        <w:t>Office for Civil Rights (OCR)</w:t>
      </w:r>
    </w:p>
    <w:p w14:paraId="2979D072" w14:textId="77777777" w:rsidR="001A50A7" w:rsidRDefault="001A50A7" w:rsidP="001A50A7">
      <w:r>
        <w:t>U.S. Department of Education</w:t>
      </w:r>
    </w:p>
    <w:p w14:paraId="413E75E3" w14:textId="77777777" w:rsidR="001A50A7" w:rsidRDefault="001A50A7" w:rsidP="001A50A7">
      <w:r>
        <w:t>400 Maryland Avenue, SW</w:t>
      </w:r>
    </w:p>
    <w:p w14:paraId="143D6274" w14:textId="77777777" w:rsidR="001A50A7" w:rsidRDefault="001A50A7" w:rsidP="001A50A7">
      <w:r>
        <w:t>Washington, D.C.  20202-1100</w:t>
      </w:r>
    </w:p>
    <w:p w14:paraId="11F6BF94" w14:textId="0E786276" w:rsidR="001A50A7" w:rsidRDefault="001A50A7" w:rsidP="001A50A7">
      <w:r>
        <w:t>Customer Service Hotline: (800) 421-3481</w:t>
      </w:r>
    </w:p>
    <w:p w14:paraId="42205686" w14:textId="77777777" w:rsidR="001A50A7" w:rsidRDefault="001A50A7" w:rsidP="001A50A7">
      <w:r>
        <w:t xml:space="preserve">Facsimile: (202) 453-6012 </w:t>
      </w:r>
    </w:p>
    <w:p w14:paraId="6DA430A3" w14:textId="7E4656AC" w:rsidR="001A50A7" w:rsidRDefault="001A50A7" w:rsidP="001A50A7">
      <w:r>
        <w:t>TDD: (877) 521-2172</w:t>
      </w:r>
    </w:p>
    <w:p w14:paraId="4EEAD4E0" w14:textId="77777777" w:rsidR="001A50A7" w:rsidRPr="009E0CDE" w:rsidRDefault="001A50A7" w:rsidP="001A50A7">
      <w:pPr>
        <w:rPr>
          <w:rStyle w:val="Hyperlink"/>
        </w:rPr>
      </w:pPr>
      <w:r>
        <w:t xml:space="preserve">Email: </w:t>
      </w:r>
      <w:hyperlink r:id="rId13">
        <w:r w:rsidRPr="009E0CDE">
          <w:rPr>
            <w:rStyle w:val="Hyperlink"/>
          </w:rPr>
          <w:t>OCR@ed.gov</w:t>
        </w:r>
      </w:hyperlink>
    </w:p>
    <w:p w14:paraId="21F5725D" w14:textId="77777777" w:rsidR="001A50A7" w:rsidRDefault="001A50A7" w:rsidP="001A50A7">
      <w:r>
        <w:t xml:space="preserve">Web: </w:t>
      </w:r>
      <w:hyperlink r:id="rId14" w:history="1">
        <w:r w:rsidRPr="002B408D">
          <w:rPr>
            <w:rStyle w:val="Hyperlink"/>
          </w:rPr>
          <w:t>http://www.ed.gov/ocr</w:t>
        </w:r>
      </w:hyperlink>
    </w:p>
    <w:p w14:paraId="60311D38" w14:textId="77777777" w:rsidR="001A50A7" w:rsidRDefault="001A50A7" w:rsidP="001A50A7"/>
    <w:p w14:paraId="71A1C44C" w14:textId="6C06EEEF" w:rsidR="001A50A7" w:rsidRPr="00897393" w:rsidRDefault="001A50A7" w:rsidP="00EB1F93">
      <w:pPr>
        <w:rPr>
          <w:highlight w:val="lightGray"/>
        </w:rPr>
      </w:pPr>
      <w:r>
        <w:lastRenderedPageBreak/>
        <w:t xml:space="preserve">For </w:t>
      </w:r>
      <w:r w:rsidR="0057733F">
        <w:t>Complaint</w:t>
      </w:r>
      <w:r>
        <w:t xml:space="preserve">s involving employee-on-employee conduct: </w:t>
      </w:r>
      <w:hyperlink r:id="rId15" w:history="1">
        <w:r w:rsidRPr="009E0CDE">
          <w:rPr>
            <w:rStyle w:val="Hyperlink"/>
          </w:rPr>
          <w:t>Equal Employment Opportunity Commission</w:t>
        </w:r>
      </w:hyperlink>
      <w:r>
        <w:t xml:space="preserve"> (EEOC)</w:t>
      </w:r>
      <w:r>
        <w:rPr>
          <w:rStyle w:val="FootnoteReference"/>
        </w:rPr>
        <w:footnoteReference w:id="2"/>
      </w:r>
    </w:p>
    <w:p w14:paraId="269EC951" w14:textId="77777777" w:rsidR="00166D91" w:rsidRPr="00166D91" w:rsidRDefault="00166D91" w:rsidP="00EB1F93"/>
    <w:p w14:paraId="79657A35" w14:textId="77777777" w:rsidR="00C679FD" w:rsidRDefault="00C679FD" w:rsidP="00A96A05">
      <w:pPr>
        <w:pStyle w:val="Heading1"/>
      </w:pPr>
      <w:bookmarkStart w:id="9" w:name="_Toc172034929"/>
      <w:r>
        <w:t>Mandated Reporting and Confidential Employees</w:t>
      </w:r>
      <w:bookmarkEnd w:id="9"/>
    </w:p>
    <w:p w14:paraId="450E4D7F" w14:textId="77777777" w:rsidR="00C679FD" w:rsidRDefault="00C679FD" w:rsidP="00C679FD"/>
    <w:p w14:paraId="50BFDFEC" w14:textId="674EC2A2" w:rsidR="00C679FD" w:rsidRDefault="00C679FD" w:rsidP="00C679FD">
      <w:r>
        <w:t xml:space="preserve">All </w:t>
      </w:r>
      <w:r w:rsidR="00991AA9" w:rsidRPr="0013699D">
        <w:t>SEBTS</w:t>
      </w:r>
      <w:r>
        <w:t xml:space="preserve"> faculty and employees (including student-employees), other than those deemed Confidential Employees, are Mandated Reporters and are expected to promptly report all known details of actual or suspected </w:t>
      </w:r>
      <w:r w:rsidR="00C01A8F">
        <w:t xml:space="preserve">sex </w:t>
      </w:r>
      <w:r>
        <w:t xml:space="preserve">discrimination, </w:t>
      </w:r>
      <w:r w:rsidR="00A57EDA">
        <w:t xml:space="preserve">sex-based </w:t>
      </w:r>
      <w:r>
        <w:t>harassment, retaliation</w:t>
      </w:r>
      <w:r w:rsidR="00C81A04">
        <w:t>, and/or Other Prohibited Conduct</w:t>
      </w:r>
      <w:r>
        <w:t xml:space="preserve"> to appropriate officials immediately, although there are some limited exceptions. Supportive measures may be offered as the result of such disclosures without formal </w:t>
      </w:r>
      <w:r w:rsidR="00991AA9" w:rsidRPr="005C0B00">
        <w:t>SEBTS</w:t>
      </w:r>
      <w:r>
        <w:t xml:space="preserve"> action.</w:t>
      </w:r>
    </w:p>
    <w:p w14:paraId="6BFE31F4" w14:textId="77777777" w:rsidR="00C679FD" w:rsidRDefault="00C679FD" w:rsidP="00C679FD"/>
    <w:p w14:paraId="11CF59F3" w14:textId="0CCE9D81" w:rsidR="00C679FD" w:rsidRDefault="00C679FD" w:rsidP="00C679FD">
      <w:r>
        <w:t xml:space="preserve">Complainants may want to carefully consider whether they share personally identifiable details with Mandated Reporters, as those details must be shared with the </w:t>
      </w:r>
      <w:r w:rsidR="00250B77">
        <w:t>Title IX Coordinator.</w:t>
      </w:r>
      <w:r>
        <w:t xml:space="preserve"> </w:t>
      </w:r>
    </w:p>
    <w:p w14:paraId="5ABA7FF0" w14:textId="77777777" w:rsidR="00C679FD" w:rsidRDefault="00C679FD" w:rsidP="00C679FD"/>
    <w:p w14:paraId="3FCB1106" w14:textId="0AC90088" w:rsidR="00C679FD" w:rsidRDefault="00C679FD" w:rsidP="00C679FD">
      <w:r>
        <w:t xml:space="preserve">If a Complainant expects formal action in response to their allegations, reporting to any Mandated Reporter can connect them with resources to report alleged crimes and/or Policy violations, and these employees will immediately pass Notice to the </w:t>
      </w:r>
      <w:r w:rsidR="00EC73A0">
        <w:t>Title IX Coordinator</w:t>
      </w:r>
      <w:r>
        <w:t xml:space="preserve"> (and/or police, if desired by the Complainant or required by law), who will act when an incident is reported to them. </w:t>
      </w:r>
    </w:p>
    <w:p w14:paraId="6C58F02A" w14:textId="77777777" w:rsidR="00C679FD" w:rsidRDefault="00C679FD" w:rsidP="00C679FD"/>
    <w:p w14:paraId="2B02650F" w14:textId="2D5659EC" w:rsidR="00C679FD" w:rsidRDefault="00C679FD" w:rsidP="00C679FD">
      <w:r>
        <w:t xml:space="preserve">The following sections describe </w:t>
      </w:r>
      <w:r w:rsidR="00991AA9" w:rsidRPr="00A53798">
        <w:t>SEBTS</w:t>
      </w:r>
      <w:r>
        <w:t>’s reporting options for a Complainant or third party (including parents/guardians when appropriate):</w:t>
      </w:r>
    </w:p>
    <w:p w14:paraId="15EBB636" w14:textId="77777777" w:rsidR="00C679FD" w:rsidRPr="007F6017" w:rsidRDefault="00C679FD" w:rsidP="00C679FD"/>
    <w:p w14:paraId="0EB9ED38" w14:textId="77777777" w:rsidR="00C679FD" w:rsidRDefault="00C679FD" w:rsidP="00C679FD">
      <w:pPr>
        <w:pStyle w:val="Heading2"/>
      </w:pPr>
      <w:bookmarkStart w:id="10" w:name="_Toc172034930"/>
      <w:r>
        <w:t>Confidential Employees</w:t>
      </w:r>
      <w:bookmarkEnd w:id="10"/>
    </w:p>
    <w:p w14:paraId="5216C438" w14:textId="7DD4490F" w:rsidR="00C679FD" w:rsidRDefault="00C679FD" w:rsidP="00C679FD">
      <w:pPr>
        <w:ind w:left="720"/>
      </w:pPr>
      <w:r>
        <w:t>There are three categories of Confidential Employees: 1) Those with confidentiality bestowed by law or professional ethics, such as lawyers, medical professionals, clergy, and</w:t>
      </w:r>
      <w:r w:rsidR="00053926">
        <w:t xml:space="preserve"> mental health</w:t>
      </w:r>
      <w:r>
        <w:t xml:space="preserve"> counselors</w:t>
      </w:r>
      <w:r w:rsidR="000C1BFA">
        <w:t>; 2</w:t>
      </w:r>
      <w:r>
        <w:t xml:space="preserve">) Those whom </w:t>
      </w:r>
      <w:r w:rsidR="00991AA9" w:rsidRPr="00121214">
        <w:t>SEBTS</w:t>
      </w:r>
      <w:r>
        <w:t xml:space="preserve"> has specifically designated as </w:t>
      </w:r>
      <w:r w:rsidR="00053926">
        <w:t>C</w:t>
      </w:r>
      <w:r>
        <w:t>onfidential</w:t>
      </w:r>
      <w:r w:rsidR="00053926">
        <w:t xml:space="preserve"> Resources</w:t>
      </w:r>
      <w:r>
        <w:t xml:space="preserve"> for purposes of providing support and resources to the Complainant</w:t>
      </w:r>
      <w:r w:rsidR="002074DF">
        <w:t>;</w:t>
      </w:r>
      <w:r>
        <w:t xml:space="preserve"> and 3) Those conducting human subjects research as part of a study approved by the </w:t>
      </w:r>
      <w:r w:rsidR="00991AA9" w:rsidRPr="00665E88">
        <w:t>SEBTS</w:t>
      </w:r>
      <w:r w:rsidRPr="00066AC0">
        <w:t>’s</w:t>
      </w:r>
      <w:r>
        <w:t xml:space="preserve"> Institutional Review Board (IRB). For those in category 1), above, to be able to respect confidentiality, they </w:t>
      </w:r>
      <w:r w:rsidR="000406BD">
        <w:t>must</w:t>
      </w:r>
      <w:r>
        <w:t xml:space="preserve"> be in a confidential relationship with the person reporting, such that they are within the scope of their licensure, professional ethics, or confidential role at the time of receiving the Notice. These individuals will maintain confidentiality </w:t>
      </w:r>
      <w:r w:rsidRPr="001C1815">
        <w:t>except in extreme cases of immediacy of threat or danger or abuse of a minor</w:t>
      </w:r>
      <w:r>
        <w:t xml:space="preserve">, </w:t>
      </w:r>
      <w:r w:rsidRPr="003D5616">
        <w:t>elder</w:t>
      </w:r>
      <w:r>
        <w:t xml:space="preserve">, or </w:t>
      </w:r>
      <w:r w:rsidRPr="003D5616">
        <w:t>individual with a disability</w:t>
      </w:r>
      <w:r w:rsidRPr="001C1815">
        <w:t>, or when required to disclose by law or court order.</w:t>
      </w:r>
      <w:r>
        <w:t xml:space="preserve"> </w:t>
      </w:r>
    </w:p>
    <w:p w14:paraId="66A28D31" w14:textId="77777777" w:rsidR="00053926" w:rsidRDefault="00053926" w:rsidP="00C679FD">
      <w:pPr>
        <w:ind w:left="720"/>
      </w:pPr>
    </w:p>
    <w:p w14:paraId="7DEC928F" w14:textId="4F57FD46" w:rsidR="00053926" w:rsidRDefault="00053926" w:rsidP="00053926">
      <w:pPr>
        <w:ind w:left="720"/>
      </w:pPr>
      <w:r>
        <w:t xml:space="preserve">To enable Complainants to access support and resources without filing a Complaint, </w:t>
      </w:r>
      <w:r w:rsidR="00991AA9" w:rsidRPr="00665E88">
        <w:t>SEBTS</w:t>
      </w:r>
      <w:r>
        <w:t xml:space="preserve"> has designated specific employees as Confidential Resources. Those designated </w:t>
      </w:r>
      <w:r>
        <w:lastRenderedPageBreak/>
        <w:t xml:space="preserve">by </w:t>
      </w:r>
      <w:r w:rsidR="00991AA9" w:rsidRPr="00665E88">
        <w:t>SEBTS</w:t>
      </w:r>
      <w:r>
        <w:t xml:space="preserve"> as Confidential Resources are not required to report actual or suspected</w:t>
      </w:r>
      <w:r w:rsidR="007A6091">
        <w:t xml:space="preserve"> sex</w:t>
      </w:r>
      <w:r>
        <w:t xml:space="preserve"> discrimination,</w:t>
      </w:r>
      <w:r w:rsidR="007A6091">
        <w:t xml:space="preserve"> sex-based</w:t>
      </w:r>
      <w:r>
        <w:t xml:space="preserve"> harassment, or retaliation in a way that identifies the Parties. They will, however, provide the Complainant with the Title IX Coordinator’s contact information and offer options and resources without any obligation to inform an outside agency or </w:t>
      </w:r>
      <w:r w:rsidR="00991AA9" w:rsidRPr="001F792C">
        <w:t>SEBTS</w:t>
      </w:r>
      <w:r>
        <w:t xml:space="preserve"> official unless a Complainant has requested the information be shared.</w:t>
      </w:r>
    </w:p>
    <w:p w14:paraId="4E728896" w14:textId="77777777" w:rsidR="00C679FD" w:rsidRDefault="00C679FD" w:rsidP="00C679FD"/>
    <w:p w14:paraId="1AEEC015" w14:textId="77777777" w:rsidR="00C679FD" w:rsidRDefault="00C679FD" w:rsidP="00C679FD">
      <w:pPr>
        <w:ind w:left="720"/>
      </w:pPr>
      <w:r>
        <w:t xml:space="preserve">If a Complainant would like the details of an incident to be kept confidential, the Complainant may speak with the following Confidential Employees: </w:t>
      </w:r>
    </w:p>
    <w:p w14:paraId="544B9415" w14:textId="77777777" w:rsidR="00C679FD" w:rsidRDefault="00C679FD" w:rsidP="00C679FD">
      <w:pPr>
        <w:ind w:left="720"/>
      </w:pPr>
    </w:p>
    <w:p w14:paraId="727CDB24" w14:textId="77777777" w:rsidR="00C679FD" w:rsidRDefault="00C679FD" w:rsidP="00C679FD">
      <w:pPr>
        <w:ind w:left="720"/>
        <w:rPr>
          <w:u w:val="single"/>
        </w:rPr>
      </w:pPr>
      <w:r w:rsidRPr="00F539C8">
        <w:rPr>
          <w:u w:val="single"/>
        </w:rPr>
        <w:t>Confidential Employees</w:t>
      </w:r>
    </w:p>
    <w:p w14:paraId="3AEFFB66" w14:textId="77777777" w:rsidR="00C679FD" w:rsidRPr="00F539C8" w:rsidRDefault="00C679FD" w:rsidP="00C679FD">
      <w:pPr>
        <w:ind w:left="720"/>
        <w:rPr>
          <w:u w:val="single"/>
        </w:rPr>
      </w:pPr>
    </w:p>
    <w:p w14:paraId="238C538B" w14:textId="1E8378C0" w:rsidR="00C679FD" w:rsidRPr="001841F9" w:rsidRDefault="00C679FD" w:rsidP="000A79BB">
      <w:pPr>
        <w:pStyle w:val="ListParagraph"/>
        <w:numPr>
          <w:ilvl w:val="0"/>
          <w:numId w:val="11"/>
        </w:numPr>
      </w:pPr>
      <w:r w:rsidRPr="001841F9">
        <w:t>On-campus licensed professional counselors and staff</w:t>
      </w:r>
      <w:r w:rsidR="001244E2">
        <w:t xml:space="preserve"> teaching in the Counseling area or </w:t>
      </w:r>
      <w:r w:rsidR="00987BC6">
        <w:t>working in Student Life</w:t>
      </w:r>
    </w:p>
    <w:p w14:paraId="596DCD04" w14:textId="7DF20E3E" w:rsidR="00C679FD" w:rsidRPr="001841F9" w:rsidRDefault="00C679FD" w:rsidP="000A79BB">
      <w:pPr>
        <w:pStyle w:val="ListParagraph"/>
        <w:numPr>
          <w:ilvl w:val="0"/>
          <w:numId w:val="11"/>
        </w:numPr>
      </w:pPr>
      <w:r w:rsidRPr="001841F9">
        <w:t>On-campus health service providers and staff</w:t>
      </w:r>
      <w:r w:rsidR="003C127D">
        <w:t xml:space="preserve"> working in the Health Center</w:t>
      </w:r>
    </w:p>
    <w:p w14:paraId="2C33A189" w14:textId="77777777" w:rsidR="00C679FD" w:rsidRDefault="00C679FD" w:rsidP="00C679FD"/>
    <w:p w14:paraId="53C8CFC6" w14:textId="7925F599" w:rsidR="00C679FD" w:rsidRDefault="00C679FD" w:rsidP="00C679FD">
      <w:pPr>
        <w:ind w:left="720"/>
        <w:rPr>
          <w:u w:val="single"/>
        </w:rPr>
      </w:pPr>
      <w:r w:rsidRPr="00F539C8">
        <w:rPr>
          <w:u w:val="single"/>
        </w:rPr>
        <w:t xml:space="preserve">Designated Confidential </w:t>
      </w:r>
      <w:r w:rsidR="007A6091">
        <w:rPr>
          <w:u w:val="single"/>
        </w:rPr>
        <w:t>Resources</w:t>
      </w:r>
    </w:p>
    <w:p w14:paraId="59D7B1F3" w14:textId="77777777" w:rsidR="00C679FD" w:rsidRPr="00F539C8" w:rsidRDefault="00C679FD" w:rsidP="00C679FD">
      <w:pPr>
        <w:ind w:left="720"/>
        <w:rPr>
          <w:u w:val="single"/>
        </w:rPr>
      </w:pPr>
    </w:p>
    <w:p w14:paraId="5CBCDBF3" w14:textId="1B241EB7" w:rsidR="00C679FD" w:rsidRPr="00F66E47" w:rsidRDefault="00C679FD" w:rsidP="000A79BB">
      <w:pPr>
        <w:pStyle w:val="ListParagraph"/>
        <w:numPr>
          <w:ilvl w:val="0"/>
          <w:numId w:val="11"/>
        </w:numPr>
      </w:pPr>
      <w:r w:rsidRPr="00F66E47">
        <w:t xml:space="preserve">Director of </w:t>
      </w:r>
      <w:r w:rsidR="000B1C1D">
        <w:t>Student Life or designee</w:t>
      </w:r>
    </w:p>
    <w:p w14:paraId="544EE6E6" w14:textId="77777777" w:rsidR="00C679FD" w:rsidRDefault="00C679FD" w:rsidP="00C679FD">
      <w:pPr>
        <w:ind w:left="720"/>
      </w:pPr>
      <w:r w:rsidRPr="003D5616">
        <w:tab/>
      </w:r>
    </w:p>
    <w:p w14:paraId="71FCD56D" w14:textId="25977355" w:rsidR="00C679FD" w:rsidRPr="000B1C1D" w:rsidRDefault="00C679FD" w:rsidP="00C679FD">
      <w:pPr>
        <w:ind w:left="720"/>
      </w:pPr>
      <w:r w:rsidRPr="000B1C1D">
        <w:t xml:space="preserve">Institutional counselors are available to help free of charge and may be consulted on an emergency basis during normal business hours. </w:t>
      </w:r>
    </w:p>
    <w:p w14:paraId="0B94A891" w14:textId="77777777" w:rsidR="00C679FD" w:rsidRPr="000B1C1D" w:rsidRDefault="00C679FD" w:rsidP="00C679FD">
      <w:pPr>
        <w:ind w:left="720"/>
      </w:pPr>
    </w:p>
    <w:p w14:paraId="611380CA" w14:textId="5BD6A393" w:rsidR="00C679FD" w:rsidRPr="000B1C1D" w:rsidRDefault="00C679FD" w:rsidP="00C679FD">
      <w:pPr>
        <w:ind w:left="720"/>
      </w:pPr>
      <w:r w:rsidRPr="000B1C1D">
        <w:t>Employees who have confidentiality as described above, and who receive Notice within the scope of their confidential roles will timely submit anonymous statistical information for Clery Act</w:t>
      </w:r>
      <w:r w:rsidR="007A6091" w:rsidRPr="000B1C1D">
        <w:t xml:space="preserve"> statistical reporting</w:t>
      </w:r>
      <w:r w:rsidRPr="000B1C1D">
        <w:t xml:space="preserve"> purposes unless they believe it would be harmful to their client, patient, or parishioner.</w:t>
      </w:r>
    </w:p>
    <w:p w14:paraId="4440B57A" w14:textId="77777777" w:rsidR="00C679FD" w:rsidRDefault="00C679FD" w:rsidP="00C679FD"/>
    <w:p w14:paraId="017ED8F9" w14:textId="29B9CA85" w:rsidR="00C679FD" w:rsidRDefault="00C679FD" w:rsidP="005D7FD7">
      <w:r>
        <w:t xml:space="preserve">Failure of a Mandated Reporter, as described above in this section, to report an incident of </w:t>
      </w:r>
      <w:r w:rsidR="0038055D">
        <w:t xml:space="preserve">sex </w:t>
      </w:r>
      <w:r w:rsidR="00D92310">
        <w:t xml:space="preserve">discrimination, </w:t>
      </w:r>
      <w:r w:rsidR="007A6091">
        <w:t xml:space="preserve">sex-based </w:t>
      </w:r>
      <w:r w:rsidR="00D92310">
        <w:t>harassment</w:t>
      </w:r>
      <w:r>
        <w:t xml:space="preserve">, or retaliation of which they become aware is a violation of </w:t>
      </w:r>
      <w:r w:rsidR="00991AA9" w:rsidRPr="00F17796">
        <w:t>SEBTS</w:t>
      </w:r>
      <w:r>
        <w:t xml:space="preserve"> Policy and can be subject to disciplinary action for failure to comply/failure to report. This also includes situations when a harasser is a Mandated Reporter. Such individuals are obligated to report their own misconduct, and failure to do so is a chargeable offense under this Policy.</w:t>
      </w:r>
    </w:p>
    <w:p w14:paraId="7A567F27" w14:textId="77777777" w:rsidR="00C679FD" w:rsidRDefault="00C679FD" w:rsidP="00C679FD">
      <w:pPr>
        <w:ind w:left="720"/>
      </w:pPr>
    </w:p>
    <w:p w14:paraId="6358EBEF" w14:textId="4A252E17" w:rsidR="00C679FD" w:rsidRDefault="00C679FD" w:rsidP="005D7FD7">
      <w:r>
        <w:t xml:space="preserve">A Mandated Reporter who is themselves a target of </w:t>
      </w:r>
      <w:r w:rsidR="00336093">
        <w:t xml:space="preserve">discrimination, </w:t>
      </w:r>
      <w:r>
        <w:t>harassment</w:t>
      </w:r>
      <w:r w:rsidR="005D7FD7">
        <w:t>,</w:t>
      </w:r>
      <w:r>
        <w:t xml:space="preserve"> or other misconduct under this Policy is not required to report their own experience, though they are, of course, encouraged to do so.</w:t>
      </w:r>
    </w:p>
    <w:p w14:paraId="65602349" w14:textId="77777777" w:rsidR="00C679FD" w:rsidRDefault="00C679FD" w:rsidP="00C679FD">
      <w:pPr>
        <w:ind w:left="720"/>
      </w:pPr>
    </w:p>
    <w:p w14:paraId="3436A434" w14:textId="71B96B3C" w:rsidR="00C679FD" w:rsidRPr="000406BD" w:rsidRDefault="000406BD" w:rsidP="005D7FD7">
      <w:pPr>
        <w:rPr>
          <w:rFonts w:asciiTheme="minorHAnsi" w:hAnsiTheme="minorHAnsi" w:cstheme="minorHAnsi"/>
        </w:rPr>
      </w:pPr>
      <w:r w:rsidRPr="000406BD">
        <w:rPr>
          <w:rFonts w:asciiTheme="minorHAnsi" w:eastAsiaTheme="minorHAnsi" w:hAnsiTheme="minorHAnsi" w:cstheme="minorHAnsi"/>
          <w:color w:val="000000"/>
        </w:rPr>
        <w:t xml:space="preserve">In addition, Complainants may speak with individuals unaffiliated with </w:t>
      </w:r>
      <w:r w:rsidR="00991AA9" w:rsidRPr="00C31D7B">
        <w:rPr>
          <w:rFonts w:asciiTheme="minorHAnsi" w:eastAsiaTheme="minorHAnsi" w:hAnsiTheme="minorHAnsi" w:cstheme="minorHAnsi"/>
          <w:color w:val="000000"/>
        </w:rPr>
        <w:t>SEBTS</w:t>
      </w:r>
      <w:r w:rsidRPr="000406BD">
        <w:rPr>
          <w:rFonts w:asciiTheme="minorHAnsi" w:eastAsiaTheme="minorHAnsi" w:hAnsiTheme="minorHAnsi" w:cstheme="minorHAnsi"/>
          <w:color w:val="000000"/>
        </w:rPr>
        <w:t xml:space="preserve"> without concern that Policy will require them to disclose information to the institution without permission:</w:t>
      </w:r>
    </w:p>
    <w:p w14:paraId="2F461BF5" w14:textId="77777777" w:rsidR="00C679FD" w:rsidRPr="00426B93" w:rsidRDefault="00C679FD" w:rsidP="000A79BB">
      <w:pPr>
        <w:pStyle w:val="ListParagraph"/>
        <w:numPr>
          <w:ilvl w:val="0"/>
          <w:numId w:val="48"/>
        </w:numPr>
        <w:ind w:left="720"/>
      </w:pPr>
      <w:r w:rsidRPr="00426B93">
        <w:t>Licensed professional counselors and other medical providers</w:t>
      </w:r>
    </w:p>
    <w:p w14:paraId="2FAB6145" w14:textId="77777777" w:rsidR="00C679FD" w:rsidRPr="00426B93" w:rsidRDefault="00C679FD" w:rsidP="000A79BB">
      <w:pPr>
        <w:pStyle w:val="ListParagraph"/>
        <w:numPr>
          <w:ilvl w:val="0"/>
          <w:numId w:val="48"/>
        </w:numPr>
        <w:ind w:left="720"/>
      </w:pPr>
      <w:r w:rsidRPr="00426B93">
        <w:t>Local rape crisis counselors</w:t>
      </w:r>
    </w:p>
    <w:p w14:paraId="5CBF50AF" w14:textId="77777777" w:rsidR="00C679FD" w:rsidRPr="00426B93" w:rsidRDefault="00C679FD" w:rsidP="000A79BB">
      <w:pPr>
        <w:pStyle w:val="ListParagraph"/>
        <w:numPr>
          <w:ilvl w:val="0"/>
          <w:numId w:val="48"/>
        </w:numPr>
        <w:ind w:left="720"/>
      </w:pPr>
      <w:r w:rsidRPr="00426B93">
        <w:t xml:space="preserve">Domestic violence resources </w:t>
      </w:r>
    </w:p>
    <w:p w14:paraId="32872164" w14:textId="77777777" w:rsidR="00C679FD" w:rsidRPr="00426B93" w:rsidRDefault="00C679FD" w:rsidP="000A79BB">
      <w:pPr>
        <w:pStyle w:val="ListParagraph"/>
        <w:numPr>
          <w:ilvl w:val="0"/>
          <w:numId w:val="48"/>
        </w:numPr>
        <w:ind w:left="720"/>
      </w:pPr>
      <w:r w:rsidRPr="00426B93">
        <w:lastRenderedPageBreak/>
        <w:t xml:space="preserve">Local or state assistance agencies </w:t>
      </w:r>
    </w:p>
    <w:p w14:paraId="270CEBD6" w14:textId="77777777" w:rsidR="00F766D9" w:rsidRDefault="00C679FD" w:rsidP="000A79BB">
      <w:pPr>
        <w:pStyle w:val="ListParagraph"/>
        <w:numPr>
          <w:ilvl w:val="0"/>
          <w:numId w:val="48"/>
        </w:numPr>
        <w:ind w:left="720"/>
      </w:pPr>
      <w:r w:rsidRPr="00426B93">
        <w:t>Clergy/Chaplains</w:t>
      </w:r>
    </w:p>
    <w:p w14:paraId="7CEB9718" w14:textId="454086CE" w:rsidR="00C679FD" w:rsidRDefault="00C679FD" w:rsidP="000A79BB">
      <w:pPr>
        <w:pStyle w:val="ListParagraph"/>
        <w:numPr>
          <w:ilvl w:val="0"/>
          <w:numId w:val="48"/>
        </w:numPr>
        <w:ind w:left="720"/>
      </w:pPr>
      <w:r w:rsidRPr="00426B93">
        <w:t>Attorneys</w:t>
      </w:r>
      <w:r w:rsidR="000A6897">
        <w:br/>
      </w:r>
    </w:p>
    <w:p w14:paraId="008D048E" w14:textId="4FEF2755" w:rsidR="00F46D04" w:rsidRDefault="00F46D04" w:rsidP="00A96A05">
      <w:pPr>
        <w:pStyle w:val="Heading1"/>
      </w:pPr>
      <w:bookmarkStart w:id="11" w:name="_Toc172034931"/>
      <w:r>
        <w:t>Scope</w:t>
      </w:r>
      <w:bookmarkEnd w:id="2"/>
      <w:bookmarkEnd w:id="3"/>
      <w:bookmarkEnd w:id="11"/>
    </w:p>
    <w:p w14:paraId="1E227FB5" w14:textId="7BD93452" w:rsidR="007609A7" w:rsidRDefault="007609A7" w:rsidP="007609A7"/>
    <w:p w14:paraId="5560D839" w14:textId="0BAE4C97" w:rsidR="00F54570" w:rsidRDefault="00F54570" w:rsidP="00F54570">
      <w:r w:rsidRPr="00ED3CAB">
        <w:t xml:space="preserve">This Policy is only applicable to alleged incidents that occur </w:t>
      </w:r>
      <w:r w:rsidR="00336093">
        <w:t xml:space="preserve">on or </w:t>
      </w:r>
      <w:r w:rsidRPr="00ED3CAB">
        <w:t xml:space="preserve">after August 1, 2024. For alleged incidents </w:t>
      </w:r>
      <w:r w:rsidR="00BC4B10" w:rsidRPr="00ED3CAB">
        <w:t xml:space="preserve">of </w:t>
      </w:r>
      <w:r w:rsidR="00336093">
        <w:t xml:space="preserve">sex discrimination or </w:t>
      </w:r>
      <w:r w:rsidR="00BC4B10" w:rsidRPr="00ED3CAB">
        <w:t xml:space="preserve">sexual harassment </w:t>
      </w:r>
      <w:r w:rsidR="0050502A">
        <w:t>occurring</w:t>
      </w:r>
      <w:r w:rsidRPr="00ED3CAB">
        <w:t xml:space="preserve"> prior to August 1, 2024, the policy and procedures in place at the time of the alleged incident appl</w:t>
      </w:r>
      <w:r w:rsidR="002B2E6B" w:rsidRPr="00ED3CAB">
        <w:t>y</w:t>
      </w:r>
      <w:r w:rsidRPr="00ED3CAB">
        <w:t xml:space="preserve">. Applicable versions of those policies </w:t>
      </w:r>
      <w:r w:rsidR="001A6D20" w:rsidRPr="00ED3CAB">
        <w:t xml:space="preserve">and procedures </w:t>
      </w:r>
      <w:r w:rsidRPr="00ED3CAB">
        <w:t xml:space="preserve">are available from the </w:t>
      </w:r>
      <w:r w:rsidR="00705309">
        <w:t>Title IX Coordinator</w:t>
      </w:r>
      <w:r w:rsidRPr="00E31510">
        <w:t>.</w:t>
      </w:r>
    </w:p>
    <w:p w14:paraId="2B8A808B" w14:textId="77777777" w:rsidR="00F54570" w:rsidRDefault="00F54570" w:rsidP="007609A7"/>
    <w:p w14:paraId="0366416D" w14:textId="754441DE" w:rsidR="00C941A0" w:rsidRDefault="00C941A0" w:rsidP="007609A7">
      <w:r>
        <w:t xml:space="preserve">This Policy applies to all </w:t>
      </w:r>
      <w:r w:rsidR="004448B8">
        <w:t xml:space="preserve">faculty, employees, </w:t>
      </w:r>
      <w:r>
        <w:t xml:space="preserve">students, and other individuals participating in or </w:t>
      </w:r>
      <w:r w:rsidR="00237DD8">
        <w:t>attempting</w:t>
      </w:r>
      <w:r>
        <w:t xml:space="preserve"> to participate in </w:t>
      </w:r>
      <w:r w:rsidR="00991AA9" w:rsidRPr="00781D92">
        <w:t>SEBTS</w:t>
      </w:r>
      <w:r w:rsidRPr="00066AC0">
        <w:t>’s</w:t>
      </w:r>
      <w:r>
        <w:t xml:space="preserve"> program or activities, including education and employment.</w:t>
      </w:r>
    </w:p>
    <w:p w14:paraId="5949235B" w14:textId="77777777" w:rsidR="00C941A0" w:rsidRDefault="00C941A0" w:rsidP="007609A7"/>
    <w:p w14:paraId="543A13CF" w14:textId="36175FF8" w:rsidR="007609A7" w:rsidRDefault="007609A7" w:rsidP="007609A7">
      <w:r>
        <w:t>Th</w:t>
      </w:r>
      <w:r w:rsidR="00237DD8">
        <w:t xml:space="preserve">is </w:t>
      </w:r>
      <w:r w:rsidR="00556530">
        <w:t>P</w:t>
      </w:r>
      <w:r w:rsidR="00237DD8">
        <w:t>olicy</w:t>
      </w:r>
      <w:r>
        <w:t xml:space="preserve"> prohibit</w:t>
      </w:r>
      <w:r w:rsidR="00237DD8">
        <w:t>s</w:t>
      </w:r>
      <w:r>
        <w:t xml:space="preserve"> all forms of </w:t>
      </w:r>
      <w:r w:rsidR="0038055D">
        <w:t xml:space="preserve">sex </w:t>
      </w:r>
      <w:r>
        <w:t>discrimination</w:t>
      </w:r>
      <w:r w:rsidR="0038055D">
        <w:t xml:space="preserve">, and </w:t>
      </w:r>
      <w:r w:rsidR="00F908DB">
        <w:t>may be applie</w:t>
      </w:r>
      <w:r w:rsidR="0017676F">
        <w:t>d</w:t>
      </w:r>
      <w:r w:rsidR="00F908DB">
        <w:t xml:space="preserve"> to incidents, to patterns, and/or to the institutional culture/climate, all of which may be addressed in accordance with this Policy. </w:t>
      </w:r>
    </w:p>
    <w:p w14:paraId="1ADD2692" w14:textId="77777777" w:rsidR="007609A7" w:rsidRPr="007609A7" w:rsidRDefault="007609A7" w:rsidP="007609A7"/>
    <w:p w14:paraId="17E4F123" w14:textId="77777777" w:rsidR="00F25BC1" w:rsidRDefault="00F25BC1" w:rsidP="00A96A05">
      <w:pPr>
        <w:pStyle w:val="Heading1"/>
      </w:pPr>
      <w:bookmarkStart w:id="12" w:name="_Toc82511617"/>
      <w:bookmarkStart w:id="13" w:name="_Toc102393940"/>
      <w:bookmarkStart w:id="14" w:name="_Toc172034932"/>
      <w:bookmarkStart w:id="15" w:name="_Toc82511609"/>
      <w:bookmarkStart w:id="16" w:name="_Toc102393932"/>
      <w:r>
        <w:t>Jurisdiction</w:t>
      </w:r>
      <w:bookmarkEnd w:id="12"/>
      <w:bookmarkEnd w:id="13"/>
      <w:bookmarkEnd w:id="14"/>
    </w:p>
    <w:p w14:paraId="4503961E" w14:textId="77777777" w:rsidR="00F25BC1" w:rsidRDefault="00F25BC1" w:rsidP="00F25BC1"/>
    <w:p w14:paraId="35A2E4E6" w14:textId="49E932BB" w:rsidR="00F25BC1" w:rsidRDefault="00F25BC1" w:rsidP="00F25BC1">
      <w:r>
        <w:t xml:space="preserve">This Policy applies to </w:t>
      </w:r>
      <w:r w:rsidR="00991AA9" w:rsidRPr="00261D32">
        <w:t>SEBTS</w:t>
      </w:r>
      <w:r>
        <w:t>’s education program</w:t>
      </w:r>
      <w:r w:rsidR="00262170">
        <w:t>s</w:t>
      </w:r>
      <w:r>
        <w:t xml:space="preserve"> and </w:t>
      </w:r>
      <w:r w:rsidR="00EF59F9">
        <w:t>activit</w:t>
      </w:r>
      <w:r w:rsidR="00262170">
        <w:t>ies</w:t>
      </w:r>
      <w:r w:rsidR="00905442">
        <w:t xml:space="preserve"> (defined as </w:t>
      </w:r>
      <w:r w:rsidR="00EF59F9">
        <w:t>including locations, events</w:t>
      </w:r>
      <w:r w:rsidR="00905442">
        <w:t>,</w:t>
      </w:r>
      <w:r w:rsidR="00EF59F9">
        <w:t xml:space="preserve"> or circumstances in which the </w:t>
      </w:r>
      <w:r w:rsidR="00991AA9">
        <w:t>SEBTS</w:t>
      </w:r>
      <w:r w:rsidR="00EF59F9">
        <w:t xml:space="preserve"> exercises substantial control over both the Respondent and the context in which the conduct occurred</w:t>
      </w:r>
      <w:r w:rsidR="00905442">
        <w:t>)</w:t>
      </w:r>
      <w:r w:rsidR="00EF59F9">
        <w:t xml:space="preserve">, </w:t>
      </w:r>
      <w:r w:rsidR="00262170">
        <w:t xml:space="preserve">circumstances </w:t>
      </w:r>
      <w:r w:rsidR="00262170" w:rsidRPr="00A06EC4">
        <w:t xml:space="preserve">where </w:t>
      </w:r>
      <w:r w:rsidR="00991AA9" w:rsidRPr="00A06EC4">
        <w:t>SEBTS</w:t>
      </w:r>
      <w:r w:rsidR="00262170">
        <w:t xml:space="preserve"> has disciplinary </w:t>
      </w:r>
      <w:r w:rsidR="00BC4CA4">
        <w:t>authority,</w:t>
      </w:r>
      <w:r w:rsidR="00262170">
        <w:t xml:space="preserve"> </w:t>
      </w:r>
      <w:r w:rsidR="00EF59F9">
        <w:t xml:space="preserve">and to </w:t>
      </w:r>
      <w:r w:rsidR="00905442">
        <w:t>mis</w:t>
      </w:r>
      <w:r w:rsidR="00EF59F9">
        <w:t xml:space="preserve">conduct occurring within any building owned or controlled by a </w:t>
      </w:r>
      <w:r w:rsidR="00991AA9" w:rsidRPr="00A06EC4">
        <w:t>SEBTS</w:t>
      </w:r>
      <w:r w:rsidR="00EF59F9">
        <w:t>-recognized student organization.</w:t>
      </w:r>
    </w:p>
    <w:p w14:paraId="453429E4" w14:textId="0196CB1A" w:rsidR="00F25BC1" w:rsidRDefault="00F25BC1" w:rsidP="00F25BC1"/>
    <w:p w14:paraId="7D37DD9A" w14:textId="2B40B8A5" w:rsidR="00F25BC1" w:rsidRPr="002466C9" w:rsidRDefault="00F25BC1" w:rsidP="00F25BC1">
      <w:r>
        <w:t xml:space="preserve">This Policy </w:t>
      </w:r>
      <w:r w:rsidR="00EF59F9">
        <w:t>may</w:t>
      </w:r>
      <w:r>
        <w:t xml:space="preserve"> </w:t>
      </w:r>
      <w:r w:rsidR="00D659D3">
        <w:t xml:space="preserve">also </w:t>
      </w:r>
      <w:r w:rsidR="00EF59F9">
        <w:t xml:space="preserve">apply </w:t>
      </w:r>
      <w:r>
        <w:t xml:space="preserve">to the effects of off-campus misconduct that </w:t>
      </w:r>
      <w:r w:rsidR="0017676F">
        <w:t>limit or den</w:t>
      </w:r>
      <w:r w:rsidR="00D659D3">
        <w:t>y</w:t>
      </w:r>
      <w:r>
        <w:t xml:space="preserve"> a person</w:t>
      </w:r>
      <w:r w:rsidR="00D659D3">
        <w:t>’s</w:t>
      </w:r>
      <w:r>
        <w:t xml:space="preserve"> access to </w:t>
      </w:r>
      <w:r w:rsidR="00991AA9" w:rsidRPr="002466C9">
        <w:t>SEBTS</w:t>
      </w:r>
      <w:r>
        <w:t xml:space="preserve">’s education program or activities. </w:t>
      </w:r>
      <w:r w:rsidR="00991AA9" w:rsidRPr="002466C9">
        <w:t>SEBTS</w:t>
      </w:r>
      <w:r w:rsidRPr="002466C9">
        <w:t xml:space="preserve"> may also extend jurisdiction to off-campus and/or to online conduct when the conduct affects a substantial </w:t>
      </w:r>
      <w:r w:rsidR="00991AA9" w:rsidRPr="002466C9">
        <w:t>SEBTS</w:t>
      </w:r>
      <w:r w:rsidRPr="002466C9">
        <w:t xml:space="preserve"> interest. </w:t>
      </w:r>
    </w:p>
    <w:p w14:paraId="633D4B9D" w14:textId="77777777" w:rsidR="00F25BC1" w:rsidRPr="003B7832" w:rsidRDefault="00F25BC1" w:rsidP="00F25BC1"/>
    <w:p w14:paraId="418AAAD0" w14:textId="31F5FAA3" w:rsidR="00F25BC1" w:rsidRPr="003B7832" w:rsidRDefault="00F25BC1" w:rsidP="00F25BC1">
      <w:r w:rsidRPr="003B7832">
        <w:t xml:space="preserve">A substantial </w:t>
      </w:r>
      <w:r w:rsidR="00991AA9" w:rsidRPr="003B7832">
        <w:t>SEBTS</w:t>
      </w:r>
      <w:r w:rsidRPr="003B7832">
        <w:t xml:space="preserve"> interest includes:</w:t>
      </w:r>
      <w:r w:rsidRPr="003B7832">
        <w:br/>
      </w:r>
    </w:p>
    <w:p w14:paraId="2FFCD7C9" w14:textId="024D34B2" w:rsidR="00F25BC1" w:rsidRPr="003B7832" w:rsidRDefault="00F25BC1" w:rsidP="001A72A6">
      <w:pPr>
        <w:pStyle w:val="ListParagraph"/>
        <w:numPr>
          <w:ilvl w:val="0"/>
          <w:numId w:val="4"/>
        </w:numPr>
        <w:ind w:left="900"/>
      </w:pPr>
      <w:r w:rsidRPr="003B7832">
        <w:t xml:space="preserve">Any action that constitutes a criminal offense </w:t>
      </w:r>
      <w:proofErr w:type="gramStart"/>
      <w:r w:rsidRPr="003B7832">
        <w:t>as</w:t>
      </w:r>
      <w:proofErr w:type="gramEnd"/>
      <w:r w:rsidRPr="003B7832">
        <w:t xml:space="preserve"> defined by law. This includes, but is not limited to, single or repeat violations of any local, state, or federal law.</w:t>
      </w:r>
    </w:p>
    <w:p w14:paraId="1C91A852" w14:textId="712761FE" w:rsidR="00F25BC1" w:rsidRPr="003B7832" w:rsidRDefault="00F25BC1" w:rsidP="001A72A6">
      <w:pPr>
        <w:pStyle w:val="ListParagraph"/>
        <w:numPr>
          <w:ilvl w:val="0"/>
          <w:numId w:val="4"/>
        </w:numPr>
        <w:ind w:left="900"/>
      </w:pPr>
      <w:r w:rsidRPr="003B7832">
        <w:t xml:space="preserve">Any situation in which it is determined that the Respondent poses an </w:t>
      </w:r>
      <w:r w:rsidR="00C4348E" w:rsidRPr="003B7832">
        <w:t xml:space="preserve">imminent and serious </w:t>
      </w:r>
      <w:r w:rsidRPr="003B7832">
        <w:t>threat to the health or safety of any student, employee, or other individual.</w:t>
      </w:r>
    </w:p>
    <w:p w14:paraId="78C48BDF" w14:textId="6903FD60" w:rsidR="00F25BC1" w:rsidRPr="003B7832" w:rsidRDefault="00F25BC1" w:rsidP="001A72A6">
      <w:pPr>
        <w:pStyle w:val="ListParagraph"/>
        <w:numPr>
          <w:ilvl w:val="0"/>
          <w:numId w:val="4"/>
        </w:numPr>
        <w:ind w:left="900"/>
      </w:pPr>
      <w:r w:rsidRPr="003B7832">
        <w:t>Any situation that significantly impinges upon the rights, property, or achievements of others, significantly breaches the peace, and/or causes social disorder.</w:t>
      </w:r>
    </w:p>
    <w:p w14:paraId="2736E0ED" w14:textId="78B1B082" w:rsidR="00F25BC1" w:rsidRPr="003B7832" w:rsidRDefault="00F25BC1" w:rsidP="001A72A6">
      <w:pPr>
        <w:pStyle w:val="ListParagraph"/>
        <w:numPr>
          <w:ilvl w:val="0"/>
          <w:numId w:val="4"/>
        </w:numPr>
        <w:ind w:left="900"/>
      </w:pPr>
      <w:r w:rsidRPr="003B7832">
        <w:t xml:space="preserve">Any situation that substantially interferes with </w:t>
      </w:r>
      <w:r w:rsidR="00991AA9" w:rsidRPr="003B7832">
        <w:t>SEBTS</w:t>
      </w:r>
      <w:r w:rsidR="00885803" w:rsidRPr="003B7832">
        <w:t>’s</w:t>
      </w:r>
      <w:r w:rsidRPr="003B7832">
        <w:t xml:space="preserve"> educational interests or mission</w:t>
      </w:r>
      <w:r w:rsidR="00E15FA4" w:rsidRPr="003B7832">
        <w:t>.</w:t>
      </w:r>
    </w:p>
    <w:p w14:paraId="7F5FA1C3" w14:textId="77777777" w:rsidR="00F25BC1" w:rsidRDefault="00F25BC1" w:rsidP="00F25BC1"/>
    <w:p w14:paraId="12CDA27D" w14:textId="259D2EF9" w:rsidR="00F25BC1" w:rsidRDefault="00885803" w:rsidP="00F25BC1">
      <w:r>
        <w:t xml:space="preserve">For disciplinary action to be issued under this Policy, the Respondent must be a </w:t>
      </w:r>
      <w:r w:rsidR="00991AA9" w:rsidRPr="00C33B92">
        <w:t>SEBTS</w:t>
      </w:r>
      <w:r w:rsidR="0002078C">
        <w:t xml:space="preserve"> faculty member, student, or employee</w:t>
      </w:r>
      <w:r>
        <w:t xml:space="preserve"> at the time of the </w:t>
      </w:r>
      <w:r w:rsidR="0002078C">
        <w:t>alleged incident.</w:t>
      </w:r>
      <w:r>
        <w:t xml:space="preserve"> </w:t>
      </w:r>
      <w:r w:rsidR="00F25BC1">
        <w:t xml:space="preserve">If the Respondent is </w:t>
      </w:r>
      <w:r w:rsidR="00F25BC1">
        <w:lastRenderedPageBreak/>
        <w:t xml:space="preserve">unknown or is not a member of the </w:t>
      </w:r>
      <w:r w:rsidR="00991AA9" w:rsidRPr="00C33B92">
        <w:t>SEBTS</w:t>
      </w:r>
      <w:r w:rsidR="00F25BC1">
        <w:t xml:space="preserve"> community, the </w:t>
      </w:r>
      <w:r w:rsidR="00C33B92" w:rsidRPr="00C33B92">
        <w:t>Title IX Coordinator</w:t>
      </w:r>
      <w:r w:rsidR="00F25BC1">
        <w:t xml:space="preserve"> will </w:t>
      </w:r>
      <w:r w:rsidR="0002078C">
        <w:t xml:space="preserve">offer to </w:t>
      </w:r>
      <w:r w:rsidR="00F25BC1">
        <w:t>assist the Complainant in identifying appropriate institutional and local resources and support option</w:t>
      </w:r>
      <w:r w:rsidR="00E13F49">
        <w:t>s</w:t>
      </w:r>
      <w:r w:rsidR="004457E9">
        <w:t xml:space="preserve"> and </w:t>
      </w:r>
      <w:r w:rsidR="00E13F49">
        <w:t xml:space="preserve">will implement </w:t>
      </w:r>
      <w:r w:rsidR="004457E9">
        <w:t>appropriate supportive measures and/or remedial actions (e.g.</w:t>
      </w:r>
      <w:r w:rsidR="00EF179D">
        <w:t>,</w:t>
      </w:r>
      <w:r w:rsidR="004457E9">
        <w:t xml:space="preserve"> trespassing a person from campus).</w:t>
      </w:r>
      <w:r w:rsidR="00F25BC1">
        <w:t xml:space="preserve"> </w:t>
      </w:r>
      <w:r w:rsidR="00991AA9" w:rsidRPr="009C5A5D">
        <w:t>SEBTS</w:t>
      </w:r>
      <w:r w:rsidR="00F25BC1">
        <w:t xml:space="preserve"> can </w:t>
      </w:r>
      <w:r w:rsidR="004457E9">
        <w:t xml:space="preserve">also </w:t>
      </w:r>
      <w:r w:rsidR="00F25BC1">
        <w:t>assist in contacting local law enforcement if the individual would like to file a police report</w:t>
      </w:r>
      <w:r>
        <w:t xml:space="preserve"> </w:t>
      </w:r>
      <w:r w:rsidR="00E13F49">
        <w:t xml:space="preserve">about </w:t>
      </w:r>
      <w:r>
        <w:t>criminal conduct</w:t>
      </w:r>
      <w:r w:rsidR="00F25BC1">
        <w:t xml:space="preserve">. </w:t>
      </w:r>
    </w:p>
    <w:p w14:paraId="75DF5792" w14:textId="77777777" w:rsidR="00F25BC1" w:rsidRDefault="00F25BC1" w:rsidP="00F25BC1"/>
    <w:p w14:paraId="18CCBCF8" w14:textId="6BCF6247" w:rsidR="00F25BC1" w:rsidRDefault="00F25BC1" w:rsidP="00F25BC1">
      <w:r>
        <w:t xml:space="preserve">All vendors serving </w:t>
      </w:r>
      <w:r w:rsidR="00991AA9" w:rsidRPr="00417B2D">
        <w:t>SEBTS</w:t>
      </w:r>
      <w:r>
        <w:t xml:space="preserve"> through third-party contracts are subject to the policies and procedures of their employers</w:t>
      </w:r>
      <w:r w:rsidRPr="007826C8">
        <w:t>.</w:t>
      </w:r>
      <w:r>
        <w:t xml:space="preserve"> </w:t>
      </w:r>
    </w:p>
    <w:p w14:paraId="017A375C" w14:textId="77777777" w:rsidR="00F25BC1" w:rsidRDefault="00F25BC1" w:rsidP="00F25BC1"/>
    <w:p w14:paraId="5E4C7FEB" w14:textId="21929EEF" w:rsidR="00AC16EF" w:rsidRDefault="00AC16EF" w:rsidP="00F25BC1">
      <w:bookmarkStart w:id="17" w:name="_Hlk170073173"/>
      <w:r>
        <w:t xml:space="preserve">When a party is participating in a </w:t>
      </w:r>
      <w:r w:rsidRPr="00BC1DA9">
        <w:t>dual enrollment</w:t>
      </w:r>
      <w:r>
        <w:t xml:space="preserve"> program, </w:t>
      </w:r>
      <w:r w:rsidR="00991AA9">
        <w:t>SEBTS</w:t>
      </w:r>
      <w:r>
        <w:t xml:space="preserve"> will coordinate with the party’s home institution to determine jurisdiction and coordinate providing supportive measures and responding to the complaint under the appropriate policy and procedures based on the allegations and identities of the Parties.</w:t>
      </w:r>
    </w:p>
    <w:bookmarkEnd w:id="17"/>
    <w:p w14:paraId="6E3E14A7" w14:textId="77777777" w:rsidR="00AC16EF" w:rsidRDefault="00AC16EF" w:rsidP="00F25BC1"/>
    <w:p w14:paraId="48AA7FEA" w14:textId="15954768" w:rsidR="00F25BC1" w:rsidRDefault="00F25BC1" w:rsidP="00F25BC1">
      <w:r>
        <w:t xml:space="preserve">When the Respondent is enrolled in or employed by another institution, the </w:t>
      </w:r>
      <w:r w:rsidR="00C33B92" w:rsidRPr="00652144">
        <w:t>Title IX Coordinator</w:t>
      </w:r>
      <w:r>
        <w:t xml:space="preserve"> can assist the Complainant in </w:t>
      </w:r>
      <w:r w:rsidR="00885803">
        <w:t>contacting</w:t>
      </w:r>
      <w:r>
        <w:t xml:space="preserve"> the appropriate individual at that institution, as it may be possible to pursue action under that institution’s policies. </w:t>
      </w:r>
    </w:p>
    <w:p w14:paraId="4FFA1664" w14:textId="77777777" w:rsidR="00F25BC1" w:rsidRDefault="00F25BC1" w:rsidP="00F25BC1"/>
    <w:p w14:paraId="4839CC39" w14:textId="1A834341" w:rsidR="00F25BC1" w:rsidRDefault="00F25BC1" w:rsidP="00F25BC1">
      <w:r>
        <w:t xml:space="preserve">Similarly, the </w:t>
      </w:r>
      <w:r w:rsidR="00C33B92" w:rsidRPr="00581555">
        <w:t>Title IX Coordinator</w:t>
      </w:r>
      <w:r>
        <w:t xml:space="preserve"> may be able to assist and support a student or employee Complainant who experiences </w:t>
      </w:r>
      <w:r w:rsidR="00865000">
        <w:t xml:space="preserve">sex </w:t>
      </w:r>
      <w:r>
        <w:t xml:space="preserve">discrimination </w:t>
      </w:r>
      <w:r w:rsidR="001450DB">
        <w:t xml:space="preserve">or sex-based harassment </w:t>
      </w:r>
      <w:r>
        <w:t xml:space="preserve">in an externship, study abroad program, or other environment external to </w:t>
      </w:r>
      <w:r w:rsidR="00991AA9" w:rsidRPr="00BD2E3B">
        <w:t>SEBTS</w:t>
      </w:r>
      <w:r>
        <w:t xml:space="preserve"> where sexual harassment or nondiscrimination policies and procedures of the facilitating or host organization may give the Complainant recourse.</w:t>
      </w:r>
      <w:r w:rsidR="005748DD">
        <w:t xml:space="preserve"> If there are effects of that external conduct that impact a student or employee’s work or educational environment, those effects can often be addressed remedially by the </w:t>
      </w:r>
      <w:r w:rsidR="00C33B92" w:rsidRPr="00BD2E3B">
        <w:t>Title IX Coordinator</w:t>
      </w:r>
      <w:r w:rsidR="005748DD">
        <w:t xml:space="preserve"> if brought to their attention.</w:t>
      </w:r>
    </w:p>
    <w:p w14:paraId="3F4D1D31" w14:textId="77777777" w:rsidR="00561F16" w:rsidRDefault="00561F16" w:rsidP="00F25BC1"/>
    <w:p w14:paraId="33AD644D" w14:textId="77777777" w:rsidR="00962346" w:rsidRDefault="00962346" w:rsidP="00A96A05">
      <w:pPr>
        <w:pStyle w:val="Heading1"/>
      </w:pPr>
      <w:bookmarkStart w:id="18" w:name="_Toc82511613"/>
      <w:bookmarkStart w:id="19" w:name="_Toc102393936"/>
      <w:bookmarkStart w:id="20" w:name="_Toc172034933"/>
      <w:bookmarkStart w:id="21" w:name="_Toc82511619"/>
      <w:bookmarkStart w:id="22" w:name="_Toc102393942"/>
      <w:r>
        <w:t>Supportive Measures</w:t>
      </w:r>
      <w:bookmarkEnd w:id="18"/>
      <w:bookmarkEnd w:id="19"/>
      <w:bookmarkEnd w:id="20"/>
    </w:p>
    <w:p w14:paraId="1DEDB2F2" w14:textId="77777777" w:rsidR="00962346" w:rsidRPr="0011566E" w:rsidRDefault="00962346" w:rsidP="00962346"/>
    <w:p w14:paraId="42F6A0A4" w14:textId="78AE723E" w:rsidR="00962346" w:rsidRDefault="00991AA9" w:rsidP="00962346">
      <w:r w:rsidRPr="00115D9F">
        <w:t>SEBTS</w:t>
      </w:r>
      <w:r w:rsidR="00962346">
        <w:t xml:space="preserve"> will offer and implement appropriate and reasonable supportive measures to the Parties upon </w:t>
      </w:r>
      <w:r w:rsidR="00BD18A8">
        <w:t>Notice</w:t>
      </w:r>
      <w:r w:rsidR="00962346">
        <w:t xml:space="preserve"> of alleged </w:t>
      </w:r>
      <w:r w:rsidR="00865000">
        <w:t xml:space="preserve">sex </w:t>
      </w:r>
      <w:r w:rsidR="005F75E7">
        <w:t xml:space="preserve">discrimination, </w:t>
      </w:r>
      <w:r w:rsidR="001450DB">
        <w:t xml:space="preserve">sex-based </w:t>
      </w:r>
      <w:r w:rsidR="00962346">
        <w:t xml:space="preserve">harassment, and/or retaliation. Supportive measures are non-disciplinary, non-punitive individualized services offered as appropriate and reasonably available. They are offered, without fee or charge to the Parties, to restore or preserve access to </w:t>
      </w:r>
      <w:r w:rsidRPr="005348B5">
        <w:t>SEBTS</w:t>
      </w:r>
      <w:r w:rsidR="00962346">
        <w:t xml:space="preserve">’s education program or activity, including measures designed to protect the safety of all </w:t>
      </w:r>
      <w:r w:rsidR="0028631C">
        <w:t>Parties</w:t>
      </w:r>
      <w:r w:rsidR="00962346">
        <w:t xml:space="preserve"> and/or </w:t>
      </w:r>
      <w:r w:rsidRPr="007D5006">
        <w:t>SEBTS</w:t>
      </w:r>
      <w:r w:rsidR="00962346">
        <w:t xml:space="preserve">’s educational environment and/or to deter </w:t>
      </w:r>
      <w:r w:rsidR="00C4348E">
        <w:t xml:space="preserve">sex </w:t>
      </w:r>
      <w:r w:rsidR="00962346">
        <w:t>discrimination,</w:t>
      </w:r>
      <w:r w:rsidR="001450DB">
        <w:t xml:space="preserve"> sex-based</w:t>
      </w:r>
      <w:r w:rsidR="00962346">
        <w:t xml:space="preserve"> </w:t>
      </w:r>
      <w:r w:rsidR="00BF0CC8">
        <w:t xml:space="preserve">harassment, </w:t>
      </w:r>
      <w:r w:rsidR="00962346">
        <w:t xml:space="preserve">and/or retaliation. </w:t>
      </w:r>
    </w:p>
    <w:p w14:paraId="0A7D8C4C" w14:textId="77777777" w:rsidR="00962346" w:rsidRDefault="00962346" w:rsidP="00962346"/>
    <w:p w14:paraId="0D7BF57C" w14:textId="25BE6CA3" w:rsidR="00962346" w:rsidRDefault="00962346" w:rsidP="00962346">
      <w:bookmarkStart w:id="23" w:name="_Hlk85627456"/>
      <w:r>
        <w:t xml:space="preserve">The </w:t>
      </w:r>
      <w:r w:rsidR="00C33B92" w:rsidRPr="007D5006">
        <w:t>Title IX Coordinator</w:t>
      </w:r>
      <w:r>
        <w:t xml:space="preserve"> promptly makes supportive measures available to the </w:t>
      </w:r>
      <w:r w:rsidR="00861CA0">
        <w:t>P</w:t>
      </w:r>
      <w:r>
        <w:t xml:space="preserve">arties upon receiving </w:t>
      </w:r>
      <w:r w:rsidR="00BD18A8">
        <w:t>Notice</w:t>
      </w:r>
      <w:r w:rsidR="001C77F1">
        <w:t>/</w:t>
      </w:r>
      <w:r w:rsidR="00F240C0">
        <w:t>Knowledge</w:t>
      </w:r>
      <w:r>
        <w:t xml:space="preserve"> or a </w:t>
      </w:r>
      <w:r w:rsidR="00F240C0">
        <w:t>Complaint</w:t>
      </w:r>
      <w:r>
        <w:t xml:space="preserve">. At the time that supportive measures are offered, </w:t>
      </w:r>
      <w:r w:rsidR="001C77F1">
        <w:t xml:space="preserve">if a </w:t>
      </w:r>
      <w:r w:rsidR="00F240C0">
        <w:t>Complaint</w:t>
      </w:r>
      <w:r w:rsidR="001C77F1">
        <w:t xml:space="preserve"> has not been filed, </w:t>
      </w:r>
      <w:r w:rsidR="00991AA9" w:rsidRPr="00D243F6">
        <w:t>SEBTS</w:t>
      </w:r>
      <w:r>
        <w:t xml:space="preserve"> will inform the Complainant, in writing, that they may file a Complaint with </w:t>
      </w:r>
      <w:r w:rsidR="00991AA9" w:rsidRPr="00D243F6">
        <w:t>SEBTS</w:t>
      </w:r>
      <w:r>
        <w:t xml:space="preserve"> either at that time or in the future. The </w:t>
      </w:r>
      <w:r w:rsidR="00C33B92" w:rsidRPr="00D243F6">
        <w:t>Title IX Coordinator</w:t>
      </w:r>
      <w:r>
        <w:t xml:space="preserve"> </w:t>
      </w:r>
      <w:r w:rsidR="001C77F1">
        <w:t xml:space="preserve">will </w:t>
      </w:r>
      <w:r>
        <w:t xml:space="preserve">work with </w:t>
      </w:r>
      <w:r w:rsidR="001C77F1">
        <w:t>a party</w:t>
      </w:r>
      <w:r>
        <w:t xml:space="preserve"> to ensure that their wishes are considered with respect to any planned and implemented supportive measures. </w:t>
      </w:r>
    </w:p>
    <w:bookmarkEnd w:id="23"/>
    <w:p w14:paraId="67856086" w14:textId="77777777" w:rsidR="00962346" w:rsidRDefault="00962346" w:rsidP="00962346"/>
    <w:p w14:paraId="02D4E3A7" w14:textId="47EAEB99" w:rsidR="00962346" w:rsidRPr="00AB3FDD" w:rsidRDefault="00991AA9" w:rsidP="00962346">
      <w:bookmarkStart w:id="24" w:name="_Hlk85627796"/>
      <w:r w:rsidRPr="004A4ED2">
        <w:lastRenderedPageBreak/>
        <w:t>SEBTS</w:t>
      </w:r>
      <w:r w:rsidR="00962346">
        <w:t xml:space="preserve"> will maintain the confidentiality of the supportive measures, </w:t>
      </w:r>
      <w:proofErr w:type="gramStart"/>
      <w:r w:rsidR="00962346">
        <w:t>provided that</w:t>
      </w:r>
      <w:proofErr w:type="gramEnd"/>
      <w:r w:rsidR="00962346">
        <w:t xml:space="preserve"> confidentiality does not impair </w:t>
      </w:r>
      <w:r w:rsidRPr="004A4ED2">
        <w:t>SEBTS</w:t>
      </w:r>
      <w:r w:rsidR="00962346">
        <w:t xml:space="preserve">’s ability to provide those supportive measures. </w:t>
      </w:r>
      <w:r w:rsidRPr="004A4ED2">
        <w:t>SEBTS</w:t>
      </w:r>
      <w:r w:rsidR="00962346">
        <w:t xml:space="preserve"> will act to ensure as minimal an academic</w:t>
      </w:r>
      <w:r w:rsidR="00962346" w:rsidRPr="00E53C3C">
        <w:t>/occupational</w:t>
      </w:r>
      <w:r w:rsidR="00962346">
        <w:t xml:space="preserve"> impact on the </w:t>
      </w:r>
      <w:r w:rsidR="001C77F1">
        <w:t>P</w:t>
      </w:r>
      <w:r w:rsidR="00962346">
        <w:t>arties as possible</w:t>
      </w:r>
      <w:r w:rsidR="00962346" w:rsidRPr="009D62E6">
        <w:t xml:space="preserve">. </w:t>
      </w:r>
      <w:r w:rsidRPr="009D62E6">
        <w:t>SEBTS</w:t>
      </w:r>
      <w:r w:rsidR="00962346">
        <w:t xml:space="preserve"> will implement measures in a way that does not unreasonably burden </w:t>
      </w:r>
      <w:r w:rsidR="001C77F1">
        <w:t>any</w:t>
      </w:r>
      <w:r w:rsidR="00962346">
        <w:t xml:space="preserve"> party.</w:t>
      </w:r>
    </w:p>
    <w:bookmarkEnd w:id="24"/>
    <w:p w14:paraId="3C2E3185" w14:textId="77777777" w:rsidR="00962346" w:rsidRDefault="00962346" w:rsidP="00962346"/>
    <w:p w14:paraId="532E8978" w14:textId="77777777" w:rsidR="00962346" w:rsidRDefault="00962346" w:rsidP="00962346">
      <w:r>
        <w:t xml:space="preserve">These actions may include, but are not limited to: </w:t>
      </w:r>
    </w:p>
    <w:p w14:paraId="3B5C9C62" w14:textId="77777777" w:rsidR="00962346" w:rsidRDefault="00962346" w:rsidP="00962346"/>
    <w:p w14:paraId="6AE822A2" w14:textId="1A5D31BD" w:rsidR="00962346" w:rsidRPr="00A17E26" w:rsidRDefault="00962346" w:rsidP="00E67059">
      <w:pPr>
        <w:pStyle w:val="ListParagraph"/>
        <w:numPr>
          <w:ilvl w:val="0"/>
          <w:numId w:val="3"/>
        </w:numPr>
      </w:pPr>
      <w:r w:rsidRPr="00A17E26">
        <w:t>Referral to counseling, medical, and/or other healthcare services</w:t>
      </w:r>
    </w:p>
    <w:p w14:paraId="2AE01D1E" w14:textId="77777777" w:rsidR="00962346" w:rsidRPr="00A17E26" w:rsidRDefault="00962346" w:rsidP="00E67059">
      <w:pPr>
        <w:pStyle w:val="ListParagraph"/>
        <w:numPr>
          <w:ilvl w:val="0"/>
          <w:numId w:val="3"/>
        </w:numPr>
      </w:pPr>
      <w:r w:rsidRPr="00A17E26">
        <w:t>Referral to community-based service providers</w:t>
      </w:r>
    </w:p>
    <w:p w14:paraId="72C9CBC8" w14:textId="77777777" w:rsidR="00962346" w:rsidRPr="00A17E26" w:rsidRDefault="00962346" w:rsidP="00E67059">
      <w:pPr>
        <w:pStyle w:val="ListParagraph"/>
        <w:numPr>
          <w:ilvl w:val="0"/>
          <w:numId w:val="3"/>
        </w:numPr>
      </w:pPr>
      <w:r w:rsidRPr="00A17E26">
        <w:t>Visa and immigration assistance</w:t>
      </w:r>
    </w:p>
    <w:p w14:paraId="429BA73A" w14:textId="77777777" w:rsidR="00962346" w:rsidRPr="00A17E26" w:rsidRDefault="00962346" w:rsidP="00E67059">
      <w:pPr>
        <w:pStyle w:val="ListParagraph"/>
        <w:numPr>
          <w:ilvl w:val="0"/>
          <w:numId w:val="3"/>
        </w:numPr>
      </w:pPr>
      <w:r w:rsidRPr="00A17E26">
        <w:t>Student financial aid counseling</w:t>
      </w:r>
    </w:p>
    <w:p w14:paraId="686B2160" w14:textId="77777777" w:rsidR="00962346" w:rsidRPr="00A17E26" w:rsidRDefault="00962346" w:rsidP="00E67059">
      <w:pPr>
        <w:pStyle w:val="ListParagraph"/>
        <w:numPr>
          <w:ilvl w:val="0"/>
          <w:numId w:val="3"/>
        </w:numPr>
      </w:pPr>
      <w:r w:rsidRPr="00A17E26">
        <w:t>Education to the institutional community or community subgroup(s)</w:t>
      </w:r>
    </w:p>
    <w:p w14:paraId="70EC60C0" w14:textId="77777777" w:rsidR="00962346" w:rsidRPr="00A17E26" w:rsidRDefault="00962346" w:rsidP="00E67059">
      <w:pPr>
        <w:pStyle w:val="ListParagraph"/>
        <w:numPr>
          <w:ilvl w:val="0"/>
          <w:numId w:val="3"/>
        </w:numPr>
      </w:pPr>
      <w:r w:rsidRPr="00A17E26">
        <w:t>Altering campus housing assignment(s)</w:t>
      </w:r>
    </w:p>
    <w:p w14:paraId="37488FC6" w14:textId="77777777" w:rsidR="00962346" w:rsidRPr="00A17E26" w:rsidRDefault="00962346" w:rsidP="00E67059">
      <w:pPr>
        <w:pStyle w:val="ListParagraph"/>
        <w:numPr>
          <w:ilvl w:val="0"/>
          <w:numId w:val="3"/>
        </w:numPr>
      </w:pPr>
      <w:r w:rsidRPr="00A17E26">
        <w:t>Altering work arrangements for employees or student-employees</w:t>
      </w:r>
    </w:p>
    <w:p w14:paraId="75C079AA" w14:textId="77777777" w:rsidR="00962346" w:rsidRPr="00A17E26" w:rsidRDefault="00962346" w:rsidP="00E67059">
      <w:pPr>
        <w:pStyle w:val="ListParagraph"/>
        <w:numPr>
          <w:ilvl w:val="0"/>
          <w:numId w:val="3"/>
        </w:numPr>
      </w:pPr>
      <w:r w:rsidRPr="00A17E26">
        <w:t>Safety planning</w:t>
      </w:r>
    </w:p>
    <w:p w14:paraId="74086DAF" w14:textId="77777777" w:rsidR="00962346" w:rsidRPr="00A17E26" w:rsidRDefault="00962346" w:rsidP="00E67059">
      <w:pPr>
        <w:pStyle w:val="ListParagraph"/>
        <w:numPr>
          <w:ilvl w:val="0"/>
          <w:numId w:val="3"/>
        </w:numPr>
      </w:pPr>
      <w:r w:rsidRPr="00A17E26">
        <w:t>Providing campus safety escorts</w:t>
      </w:r>
    </w:p>
    <w:p w14:paraId="0264C73E" w14:textId="77777777" w:rsidR="00962346" w:rsidRPr="00A17E26" w:rsidRDefault="00962346" w:rsidP="00E67059">
      <w:pPr>
        <w:pStyle w:val="ListParagraph"/>
        <w:numPr>
          <w:ilvl w:val="0"/>
          <w:numId w:val="3"/>
        </w:numPr>
      </w:pPr>
      <w:r w:rsidRPr="00A17E26">
        <w:t>Providing transportation assistance</w:t>
      </w:r>
    </w:p>
    <w:p w14:paraId="6F3C41F4" w14:textId="18A673F1" w:rsidR="00962346" w:rsidRPr="00A17E26" w:rsidRDefault="00962346" w:rsidP="00E67059">
      <w:pPr>
        <w:pStyle w:val="ListParagraph"/>
        <w:numPr>
          <w:ilvl w:val="0"/>
          <w:numId w:val="3"/>
        </w:numPr>
      </w:pPr>
      <w:r w:rsidRPr="00A17E26">
        <w:t xml:space="preserve">Implementing contact </w:t>
      </w:r>
      <w:r w:rsidR="001450DB" w:rsidRPr="00A17E26">
        <w:t xml:space="preserve">restrictions </w:t>
      </w:r>
      <w:r w:rsidRPr="00A17E26">
        <w:t xml:space="preserve">(no contact orders) between the </w:t>
      </w:r>
      <w:r w:rsidR="0028631C" w:rsidRPr="00A17E26">
        <w:t>Parties</w:t>
      </w:r>
    </w:p>
    <w:p w14:paraId="75BB22D4" w14:textId="77777777" w:rsidR="00962346" w:rsidRPr="00A17E26" w:rsidRDefault="00962346" w:rsidP="00E67059">
      <w:pPr>
        <w:pStyle w:val="ListParagraph"/>
        <w:numPr>
          <w:ilvl w:val="0"/>
          <w:numId w:val="3"/>
        </w:numPr>
      </w:pPr>
      <w:r w:rsidRPr="00A17E26">
        <w:t>Academic support, extensions of deadlines, or other course/program-related adjustments</w:t>
      </w:r>
    </w:p>
    <w:p w14:paraId="27341315" w14:textId="77777777" w:rsidR="00962346" w:rsidRPr="00A17E26" w:rsidRDefault="00962346" w:rsidP="00E67059">
      <w:pPr>
        <w:pStyle w:val="ListParagraph"/>
        <w:numPr>
          <w:ilvl w:val="0"/>
          <w:numId w:val="3"/>
        </w:numPr>
      </w:pPr>
      <w:r w:rsidRPr="00A17E26">
        <w:t>Trespass, Persona Non Grata (PNG), or Be-On-the-Lookout (BOLO) orders</w:t>
      </w:r>
    </w:p>
    <w:p w14:paraId="13CCCE0B" w14:textId="4A1ED610" w:rsidR="00962346" w:rsidRPr="00A17E26" w:rsidRDefault="00962346" w:rsidP="00E67059">
      <w:pPr>
        <w:pStyle w:val="ListParagraph"/>
        <w:numPr>
          <w:ilvl w:val="0"/>
          <w:numId w:val="3"/>
        </w:numPr>
      </w:pPr>
      <w:r w:rsidRPr="00A17E26">
        <w:t>Timely warnings</w:t>
      </w:r>
    </w:p>
    <w:p w14:paraId="3309456D" w14:textId="77777777" w:rsidR="00962346" w:rsidRPr="00A17E26" w:rsidRDefault="00962346" w:rsidP="00E67059">
      <w:pPr>
        <w:pStyle w:val="ListParagraph"/>
        <w:numPr>
          <w:ilvl w:val="0"/>
          <w:numId w:val="3"/>
        </w:numPr>
      </w:pPr>
      <w:r w:rsidRPr="00A17E26">
        <w:t>Class schedule modifications, withdrawals, or leaves of absence</w:t>
      </w:r>
    </w:p>
    <w:p w14:paraId="05B940BE" w14:textId="77777777" w:rsidR="00962346" w:rsidRPr="00A17E26" w:rsidRDefault="00962346" w:rsidP="00E67059">
      <w:pPr>
        <w:pStyle w:val="ListParagraph"/>
        <w:numPr>
          <w:ilvl w:val="0"/>
          <w:numId w:val="3"/>
        </w:numPr>
      </w:pPr>
      <w:r w:rsidRPr="00A17E26">
        <w:t xml:space="preserve">Increased security and monitoring of certain areas of the campus </w:t>
      </w:r>
    </w:p>
    <w:p w14:paraId="2EF559D8" w14:textId="482A8415" w:rsidR="00962346" w:rsidRPr="00A17E26" w:rsidRDefault="00962346" w:rsidP="00E67059">
      <w:pPr>
        <w:pStyle w:val="ListParagraph"/>
        <w:numPr>
          <w:ilvl w:val="0"/>
          <w:numId w:val="3"/>
        </w:numPr>
      </w:pPr>
      <w:r w:rsidRPr="00A17E26">
        <w:t>Any other actions deemed appropriate by the Title IX Coordinator</w:t>
      </w:r>
    </w:p>
    <w:p w14:paraId="15847C60" w14:textId="77777777" w:rsidR="00962346" w:rsidRDefault="00962346" w:rsidP="00962346"/>
    <w:p w14:paraId="16A43E9A" w14:textId="015668FD" w:rsidR="00962346" w:rsidRDefault="00962346" w:rsidP="00962346">
      <w:r>
        <w:t xml:space="preserve">Violations of no contact orders or other restrictions may be referred to appropriate student or employee conduct processes for enforcement or added as collateral misconduct allegations to an ongoing </w:t>
      </w:r>
      <w:r w:rsidR="00F240C0">
        <w:t>Complaint</w:t>
      </w:r>
      <w:r>
        <w:t xml:space="preserve"> under this Policy.</w:t>
      </w:r>
    </w:p>
    <w:p w14:paraId="19E4C9DF" w14:textId="77777777" w:rsidR="00B81C93" w:rsidRDefault="00B81C93" w:rsidP="00962346"/>
    <w:p w14:paraId="19E478E9" w14:textId="46533607" w:rsidR="00962346" w:rsidRDefault="00B81C93" w:rsidP="00F766D9">
      <w:pPr>
        <w:spacing w:after="5" w:line="259" w:lineRule="auto"/>
        <w:ind w:right="15"/>
      </w:pPr>
      <w:r>
        <w:rPr>
          <w:rFonts w:asciiTheme="minorHAnsi" w:hAnsiTheme="minorHAnsi" w:cstheme="minorHAnsi"/>
        </w:rPr>
        <w:t xml:space="preserve">The Parties are provided </w:t>
      </w:r>
      <w:r w:rsidRPr="00ED3CAB">
        <w:rPr>
          <w:rFonts w:asciiTheme="minorHAnsi" w:hAnsiTheme="minorHAnsi" w:cstheme="minorHAnsi"/>
        </w:rPr>
        <w:t>with a timely opportunity to seek</w:t>
      </w:r>
      <w:r>
        <w:rPr>
          <w:rFonts w:asciiTheme="minorHAnsi" w:hAnsiTheme="minorHAnsi" w:cstheme="minorHAnsi"/>
        </w:rPr>
        <w:t xml:space="preserve"> </w:t>
      </w:r>
      <w:r w:rsidRPr="00ED3CAB">
        <w:rPr>
          <w:rFonts w:asciiTheme="minorHAnsi" w:hAnsiTheme="minorHAnsi" w:cstheme="minorHAnsi"/>
        </w:rPr>
        <w:t xml:space="preserve">modification or reversal of </w:t>
      </w:r>
      <w:r w:rsidR="00991AA9" w:rsidRPr="00C1147E">
        <w:rPr>
          <w:rFonts w:asciiTheme="minorHAnsi" w:hAnsiTheme="minorHAnsi" w:cstheme="minorHAnsi"/>
        </w:rPr>
        <w:t>SEBTS</w:t>
      </w:r>
      <w:r w:rsidRPr="00ED3CAB">
        <w:rPr>
          <w:rFonts w:asciiTheme="minorHAnsi" w:hAnsiTheme="minorHAnsi" w:cstheme="minorHAnsi"/>
        </w:rPr>
        <w:t xml:space="preserve">’s decision to provide, deny, modify, or terminate supportive measures applicable to them. </w:t>
      </w:r>
      <w:r w:rsidR="007C464B">
        <w:rPr>
          <w:rFonts w:asciiTheme="minorHAnsi" w:hAnsiTheme="minorHAnsi" w:cstheme="minorHAnsi"/>
        </w:rPr>
        <w:t xml:space="preserve">A request to do so should be made in writing to the </w:t>
      </w:r>
      <w:r w:rsidR="00C33B92" w:rsidRPr="00E300A1">
        <w:rPr>
          <w:rFonts w:asciiTheme="minorHAnsi" w:hAnsiTheme="minorHAnsi" w:cstheme="minorHAnsi"/>
        </w:rPr>
        <w:t>Title IX Coordinator</w:t>
      </w:r>
      <w:r w:rsidR="007C464B">
        <w:rPr>
          <w:rFonts w:asciiTheme="minorHAnsi" w:hAnsiTheme="minorHAnsi" w:cstheme="minorHAnsi"/>
        </w:rPr>
        <w:t xml:space="preserve">. </w:t>
      </w:r>
      <w:r w:rsidR="00536404">
        <w:rPr>
          <w:rFonts w:asciiTheme="minorHAnsi" w:hAnsiTheme="minorHAnsi" w:cstheme="minorHAnsi"/>
        </w:rPr>
        <w:t>An</w:t>
      </w:r>
      <w:r w:rsidRPr="00ED3CAB">
        <w:rPr>
          <w:rFonts w:asciiTheme="minorHAnsi" w:hAnsiTheme="minorHAnsi" w:cstheme="minorHAnsi"/>
        </w:rPr>
        <w:t xml:space="preserve"> impartial employee other than the employee who </w:t>
      </w:r>
      <w:r w:rsidR="00B94462">
        <w:rPr>
          <w:rFonts w:asciiTheme="minorHAnsi" w:hAnsiTheme="minorHAnsi" w:cstheme="minorHAnsi"/>
        </w:rPr>
        <w:t xml:space="preserve">implemented the supportive measures, who has </w:t>
      </w:r>
      <w:r w:rsidRPr="00ED3CAB">
        <w:rPr>
          <w:rFonts w:asciiTheme="minorHAnsi" w:hAnsiTheme="minorHAnsi" w:cstheme="minorHAnsi"/>
        </w:rPr>
        <w:t xml:space="preserve">authority to modify or reverse the decision, </w:t>
      </w:r>
      <w:r w:rsidR="00B94462">
        <w:rPr>
          <w:rFonts w:asciiTheme="minorHAnsi" w:hAnsiTheme="minorHAnsi" w:cstheme="minorHAnsi"/>
        </w:rPr>
        <w:t>will</w:t>
      </w:r>
      <w:r w:rsidRPr="00ED3CAB">
        <w:rPr>
          <w:rFonts w:asciiTheme="minorHAnsi" w:hAnsiTheme="minorHAnsi" w:cstheme="minorHAnsi"/>
        </w:rPr>
        <w:t xml:space="preserve"> determine </w:t>
      </w:r>
      <w:r w:rsidR="00B94462">
        <w:rPr>
          <w:rFonts w:asciiTheme="minorHAnsi" w:hAnsiTheme="minorHAnsi" w:cstheme="minorHAnsi"/>
        </w:rPr>
        <w:t>whether</w:t>
      </w:r>
      <w:r w:rsidRPr="00ED3CAB">
        <w:rPr>
          <w:rFonts w:asciiTheme="minorHAnsi" w:hAnsiTheme="minorHAnsi" w:cstheme="minorHAnsi"/>
        </w:rPr>
        <w:t xml:space="preserve"> to provide, deny, modify, or terminate the supportive measure</w:t>
      </w:r>
      <w:r w:rsidR="00B94462">
        <w:rPr>
          <w:rFonts w:asciiTheme="minorHAnsi" w:hAnsiTheme="minorHAnsi" w:cstheme="minorHAnsi"/>
        </w:rPr>
        <w:t>s</w:t>
      </w:r>
      <w:r w:rsidRPr="00ED3CAB">
        <w:rPr>
          <w:rFonts w:asciiTheme="minorHAnsi" w:hAnsiTheme="minorHAnsi" w:cstheme="minorHAnsi"/>
        </w:rPr>
        <w:t xml:space="preserve"> </w:t>
      </w:r>
      <w:r w:rsidR="00B94462">
        <w:rPr>
          <w:rFonts w:asciiTheme="minorHAnsi" w:hAnsiTheme="minorHAnsi" w:cstheme="minorHAnsi"/>
        </w:rPr>
        <w:t xml:space="preserve">if they are </w:t>
      </w:r>
      <w:r w:rsidRPr="00ED3CAB">
        <w:rPr>
          <w:rFonts w:asciiTheme="minorHAnsi" w:hAnsiTheme="minorHAnsi" w:cstheme="minorHAnsi"/>
        </w:rPr>
        <w:t xml:space="preserve">inconsistent with the </w:t>
      </w:r>
      <w:r w:rsidR="00DC6FFD">
        <w:rPr>
          <w:rFonts w:asciiTheme="minorHAnsi" w:hAnsiTheme="minorHAnsi" w:cstheme="minorHAnsi"/>
        </w:rPr>
        <w:t xml:space="preserve">Title IX regulatory </w:t>
      </w:r>
      <w:r w:rsidRPr="00ED3CAB">
        <w:rPr>
          <w:rFonts w:asciiTheme="minorHAnsi" w:hAnsiTheme="minorHAnsi" w:cstheme="minorHAnsi"/>
        </w:rPr>
        <w:t xml:space="preserve">definition of supportive measures. </w:t>
      </w:r>
      <w:r w:rsidR="00991AA9" w:rsidRPr="00E300A1">
        <w:rPr>
          <w:rFonts w:asciiTheme="minorHAnsi" w:hAnsiTheme="minorHAnsi" w:cstheme="minorHAnsi"/>
        </w:rPr>
        <w:t>SEBTS</w:t>
      </w:r>
      <w:r w:rsidRPr="00ED3CAB">
        <w:rPr>
          <w:rFonts w:asciiTheme="minorHAnsi" w:hAnsiTheme="minorHAnsi" w:cstheme="minorHAnsi"/>
        </w:rPr>
        <w:t xml:space="preserve"> </w:t>
      </w:r>
      <w:r w:rsidR="00B94462">
        <w:rPr>
          <w:rFonts w:asciiTheme="minorHAnsi" w:hAnsiTheme="minorHAnsi" w:cstheme="minorHAnsi"/>
        </w:rPr>
        <w:t>will</w:t>
      </w:r>
      <w:r w:rsidRPr="00ED3CAB">
        <w:rPr>
          <w:rFonts w:asciiTheme="minorHAnsi" w:hAnsiTheme="minorHAnsi" w:cstheme="minorHAnsi"/>
        </w:rPr>
        <w:t xml:space="preserve"> also provide </w:t>
      </w:r>
      <w:r w:rsidR="00B94462">
        <w:rPr>
          <w:rFonts w:asciiTheme="minorHAnsi" w:hAnsiTheme="minorHAnsi" w:cstheme="minorHAnsi"/>
        </w:rPr>
        <w:t>the Parties</w:t>
      </w:r>
      <w:r w:rsidRPr="00ED3CAB">
        <w:rPr>
          <w:rFonts w:asciiTheme="minorHAnsi" w:hAnsiTheme="minorHAnsi" w:cstheme="minorHAnsi"/>
        </w:rPr>
        <w:t xml:space="preserve"> with the opportunity to seek additional modification or termination of supportive measure</w:t>
      </w:r>
      <w:r w:rsidR="00C545B5">
        <w:rPr>
          <w:rFonts w:asciiTheme="minorHAnsi" w:hAnsiTheme="minorHAnsi" w:cstheme="minorHAnsi"/>
        </w:rPr>
        <w:t>s</w:t>
      </w:r>
      <w:r w:rsidRPr="00ED3CAB">
        <w:rPr>
          <w:rFonts w:asciiTheme="minorHAnsi" w:hAnsiTheme="minorHAnsi" w:cstheme="minorHAnsi"/>
        </w:rPr>
        <w:t xml:space="preserve"> applicable to them if circumstances </w:t>
      </w:r>
      <w:r w:rsidR="00E75EE2">
        <w:rPr>
          <w:rFonts w:asciiTheme="minorHAnsi" w:hAnsiTheme="minorHAnsi" w:cstheme="minorHAnsi"/>
        </w:rPr>
        <w:t xml:space="preserve">materially </w:t>
      </w:r>
      <w:r w:rsidRPr="00ED3CAB">
        <w:rPr>
          <w:rFonts w:asciiTheme="minorHAnsi" w:hAnsiTheme="minorHAnsi" w:cstheme="minorHAnsi"/>
        </w:rPr>
        <w:t xml:space="preserve">change. </w:t>
      </w:r>
      <w:r w:rsidR="00991AA9" w:rsidRPr="008C2653">
        <w:rPr>
          <w:rFonts w:asciiTheme="minorHAnsi" w:hAnsiTheme="minorHAnsi" w:cstheme="minorHAnsi"/>
        </w:rPr>
        <w:t>SEBTS</w:t>
      </w:r>
      <w:r w:rsidR="00C545B5">
        <w:rPr>
          <w:rFonts w:asciiTheme="minorHAnsi" w:hAnsiTheme="minorHAnsi" w:cstheme="minorHAnsi"/>
        </w:rPr>
        <w:t xml:space="preserve"> typically renders decisions on supportive measures within </w:t>
      </w:r>
      <w:r w:rsidR="008E4A1C">
        <w:rPr>
          <w:rFonts w:asciiTheme="minorHAnsi" w:hAnsiTheme="minorHAnsi" w:cstheme="minorHAnsi"/>
        </w:rPr>
        <w:t>five</w:t>
      </w:r>
      <w:r w:rsidR="00C545B5" w:rsidRPr="008C2653">
        <w:rPr>
          <w:rFonts w:asciiTheme="minorHAnsi" w:hAnsiTheme="minorHAnsi" w:cstheme="minorHAnsi"/>
        </w:rPr>
        <w:t xml:space="preserve"> (</w:t>
      </w:r>
      <w:r w:rsidR="009D2E50">
        <w:rPr>
          <w:rFonts w:asciiTheme="minorHAnsi" w:hAnsiTheme="minorHAnsi" w:cstheme="minorHAnsi"/>
        </w:rPr>
        <w:t>5</w:t>
      </w:r>
      <w:r w:rsidR="00C545B5" w:rsidRPr="008C2653">
        <w:rPr>
          <w:rFonts w:asciiTheme="minorHAnsi" w:hAnsiTheme="minorHAnsi" w:cstheme="minorHAnsi"/>
        </w:rPr>
        <w:t>) business days</w:t>
      </w:r>
      <w:r w:rsidR="00C545B5">
        <w:rPr>
          <w:rFonts w:asciiTheme="minorHAnsi" w:hAnsiTheme="minorHAnsi" w:cstheme="minorHAnsi"/>
        </w:rPr>
        <w:t xml:space="preserve"> of receiving a request and provides a written determination to the impacted party(</w:t>
      </w:r>
      <w:proofErr w:type="spellStart"/>
      <w:r w:rsidR="00C545B5">
        <w:rPr>
          <w:rFonts w:asciiTheme="minorHAnsi" w:hAnsiTheme="minorHAnsi" w:cstheme="minorHAnsi"/>
        </w:rPr>
        <w:t>ies</w:t>
      </w:r>
      <w:proofErr w:type="spellEnd"/>
      <w:r w:rsidR="00C545B5">
        <w:rPr>
          <w:rFonts w:asciiTheme="minorHAnsi" w:hAnsiTheme="minorHAnsi" w:cstheme="minorHAnsi"/>
        </w:rPr>
        <w:t xml:space="preserve">) and the </w:t>
      </w:r>
      <w:r w:rsidR="00C33B92" w:rsidRPr="006B7EF1">
        <w:rPr>
          <w:rFonts w:asciiTheme="minorHAnsi" w:hAnsiTheme="minorHAnsi" w:cstheme="minorHAnsi"/>
        </w:rPr>
        <w:t>Title IX Coordinator</w:t>
      </w:r>
      <w:r w:rsidR="00C545B5">
        <w:rPr>
          <w:rFonts w:asciiTheme="minorHAnsi" w:hAnsiTheme="minorHAnsi" w:cstheme="minorHAnsi"/>
        </w:rPr>
        <w:t>.</w:t>
      </w:r>
      <w:r w:rsidRPr="00ED3CAB">
        <w:rPr>
          <w:rFonts w:asciiTheme="minorHAnsi" w:hAnsiTheme="minorHAnsi" w:cstheme="minorHAnsi"/>
        </w:rPr>
        <w:t xml:space="preserve">  </w:t>
      </w:r>
      <w:r w:rsidR="00F766D9">
        <w:rPr>
          <w:rFonts w:asciiTheme="minorHAnsi" w:hAnsiTheme="minorHAnsi" w:cstheme="minorHAnsi"/>
        </w:rPr>
        <w:br/>
      </w:r>
    </w:p>
    <w:p w14:paraId="1327CBFA" w14:textId="7DC56C9B" w:rsidR="00885803" w:rsidRDefault="00885803" w:rsidP="00A96A05">
      <w:pPr>
        <w:pStyle w:val="Heading1"/>
      </w:pPr>
      <w:bookmarkStart w:id="25" w:name="_Toc172034934"/>
      <w:r w:rsidRPr="00A96A05">
        <w:lastRenderedPageBreak/>
        <w:t>Online</w:t>
      </w:r>
      <w:r>
        <w:t xml:space="preserve"> Harassment and Misconduct</w:t>
      </w:r>
      <w:bookmarkEnd w:id="21"/>
      <w:bookmarkEnd w:id="22"/>
      <w:bookmarkEnd w:id="25"/>
    </w:p>
    <w:p w14:paraId="78C8EBFE" w14:textId="77777777" w:rsidR="00885803" w:rsidRDefault="00885803" w:rsidP="00885803"/>
    <w:p w14:paraId="4F1255A0" w14:textId="0EB80ED1" w:rsidR="00885803" w:rsidRDefault="00991AA9" w:rsidP="00885803">
      <w:r w:rsidRPr="00E740D5">
        <w:t>SEBTS</w:t>
      </w:r>
      <w:r w:rsidR="00885803">
        <w:t xml:space="preserve"> policies are written and interpreted broadly to include online manifestations of any of the behaviors prohibited below, when those behaviors occur in or </w:t>
      </w:r>
      <w:proofErr w:type="gramStart"/>
      <w:r w:rsidR="00885803">
        <w:t>have an effect on</w:t>
      </w:r>
      <w:proofErr w:type="gramEnd"/>
      <w:r w:rsidR="00885803">
        <w:t xml:space="preserve"> </w:t>
      </w:r>
      <w:r w:rsidRPr="00C0715E">
        <w:t>SEBTS</w:t>
      </w:r>
      <w:r w:rsidR="00885803">
        <w:t>’s education program and activities</w:t>
      </w:r>
      <w:r w:rsidR="00E63069">
        <w:t>,</w:t>
      </w:r>
      <w:r w:rsidR="00885803">
        <w:t xml:space="preserve"> or when they involve the use of </w:t>
      </w:r>
      <w:r w:rsidRPr="00C0715E">
        <w:t>SEBTS</w:t>
      </w:r>
      <w:r w:rsidR="00885803">
        <w:t xml:space="preserve"> networks, technology, or equipment. </w:t>
      </w:r>
    </w:p>
    <w:p w14:paraId="0D6BB9C3" w14:textId="77777777" w:rsidR="00885803" w:rsidRDefault="00885803" w:rsidP="00885803"/>
    <w:p w14:paraId="78C2311F" w14:textId="1C202EFC" w:rsidR="00885803" w:rsidRDefault="00885803" w:rsidP="00885803">
      <w:r>
        <w:t xml:space="preserve">Although </w:t>
      </w:r>
      <w:r w:rsidR="00991AA9" w:rsidRPr="00C0715E">
        <w:t>SEBTS</w:t>
      </w:r>
      <w:r>
        <w:t xml:space="preserve"> may not control websites, social media, and other venues through which harassing communications are made, when such communications are reported to </w:t>
      </w:r>
      <w:r w:rsidR="00991AA9" w:rsidRPr="00F92979">
        <w:t>SEBTS</w:t>
      </w:r>
      <w:r>
        <w:t>, it will engage in a variety of means to address and mitigate the effects</w:t>
      </w:r>
      <w:r w:rsidR="004457E9">
        <w:t>.</w:t>
      </w:r>
    </w:p>
    <w:p w14:paraId="55AB24D6" w14:textId="77777777" w:rsidR="00885803" w:rsidRDefault="00885803" w:rsidP="00885803"/>
    <w:p w14:paraId="1994A566" w14:textId="0940974E" w:rsidR="00885803" w:rsidRDefault="005748DD" w:rsidP="00ED3CAB">
      <w:r w:rsidRPr="009740B5">
        <w:t>O</w:t>
      </w:r>
      <w:r w:rsidR="00885803" w:rsidRPr="009740B5">
        <w:t xml:space="preserve">ff-campus harassing speech by employees, whether online or in person, may be regulated by </w:t>
      </w:r>
      <w:r w:rsidR="00991AA9" w:rsidRPr="009740B5">
        <w:t>SEBTS</w:t>
      </w:r>
      <w:r w:rsidR="00885803" w:rsidRPr="009740B5">
        <w:t xml:space="preserve"> only when such speech is made in an employee’s official or work-related capacity.</w:t>
      </w:r>
    </w:p>
    <w:p w14:paraId="7E8C79F0" w14:textId="77777777" w:rsidR="00A35478" w:rsidRPr="00A35478" w:rsidRDefault="00A35478" w:rsidP="00ED3CAB"/>
    <w:p w14:paraId="4F206E66" w14:textId="35310FC4" w:rsidR="009E69A4" w:rsidRDefault="00AE06EF" w:rsidP="00A96A05">
      <w:pPr>
        <w:pStyle w:val="Heading1"/>
      </w:pPr>
      <w:bookmarkStart w:id="26" w:name="_Toc172034935"/>
      <w:r>
        <w:t>Prohibited Conduct</w:t>
      </w:r>
      <w:bookmarkEnd w:id="26"/>
    </w:p>
    <w:p w14:paraId="6CEEE7C5" w14:textId="77777777" w:rsidR="00ED0E16" w:rsidRPr="00ED0E16" w:rsidRDefault="00ED0E16" w:rsidP="00ED3CAB"/>
    <w:p w14:paraId="45A9D4A8" w14:textId="59517C72" w:rsidR="009E69A4" w:rsidRDefault="009E69A4" w:rsidP="009E69A4">
      <w:r>
        <w:t xml:space="preserve">Students </w:t>
      </w:r>
      <w:r w:rsidR="006E5076">
        <w:t>and employees</w:t>
      </w:r>
      <w:r>
        <w:t xml:space="preserve"> are entitled to an </w:t>
      </w:r>
      <w:r w:rsidR="006E5076">
        <w:t xml:space="preserve">educational and </w:t>
      </w:r>
      <w:r>
        <w:t xml:space="preserve">employment environment that is free of </w:t>
      </w:r>
      <w:r w:rsidR="00C4348E">
        <w:t xml:space="preserve">sex </w:t>
      </w:r>
      <w:r w:rsidR="00AE06EF">
        <w:t xml:space="preserve">discrimination, </w:t>
      </w:r>
      <w:r w:rsidR="009249A3">
        <w:t xml:space="preserve">sex-based </w:t>
      </w:r>
      <w:r>
        <w:t>harassment</w:t>
      </w:r>
      <w:r w:rsidR="00AE06EF">
        <w:t>, and retaliation</w:t>
      </w:r>
      <w:r>
        <w:t xml:space="preserve">. This Policy is not meant to inhibit or prohibit educational content or discussions inside or outside of the classroom that include </w:t>
      </w:r>
      <w:r w:rsidR="006E5076">
        <w:t>germane,</w:t>
      </w:r>
      <w:r>
        <w:t xml:space="preserve"> but controversial</w:t>
      </w:r>
      <w:r w:rsidR="00AE06EF">
        <w:t xml:space="preserve"> </w:t>
      </w:r>
      <w:r>
        <w:t>or sensitive</w:t>
      </w:r>
      <w:r w:rsidR="006E5076">
        <w:t>,</w:t>
      </w:r>
      <w:r>
        <w:t xml:space="preserve"> subject matters protected by academic freedom. </w:t>
      </w:r>
    </w:p>
    <w:p w14:paraId="1F50046E" w14:textId="77777777" w:rsidR="009E69A4" w:rsidRDefault="009E69A4" w:rsidP="009E69A4"/>
    <w:p w14:paraId="78ACB92B" w14:textId="778232FA" w:rsidR="005748DD" w:rsidRDefault="009E69A4" w:rsidP="009E69A4">
      <w:r>
        <w:t xml:space="preserve">The sections below describe the specific forms of legally prohibited </w:t>
      </w:r>
      <w:r w:rsidR="00C4348E">
        <w:t xml:space="preserve">sex </w:t>
      </w:r>
      <w:r w:rsidR="00AE06EF">
        <w:t xml:space="preserve">discrimination, </w:t>
      </w:r>
      <w:r w:rsidR="006E5076">
        <w:t xml:space="preserve">sex-based </w:t>
      </w:r>
      <w:r>
        <w:t>harassment</w:t>
      </w:r>
      <w:r w:rsidR="00AE06EF">
        <w:t>, and retaliation</w:t>
      </w:r>
      <w:r>
        <w:t xml:space="preserve"> that are also prohibited under </w:t>
      </w:r>
      <w:r w:rsidR="00991AA9" w:rsidRPr="005D56B8">
        <w:t>SEBTS</w:t>
      </w:r>
      <w:r>
        <w:t xml:space="preserve"> </w:t>
      </w:r>
      <w:r w:rsidR="005748DD">
        <w:t>P</w:t>
      </w:r>
      <w:r w:rsidR="00561F16">
        <w:t>olicy</w:t>
      </w:r>
      <w:r>
        <w:t xml:space="preserve">. When speech or conduct is protected by academic freedom </w:t>
      </w:r>
      <w:r w:rsidRPr="005D56B8">
        <w:t>and/or the First Amendment</w:t>
      </w:r>
      <w:r>
        <w:t xml:space="preserve">, it will not be considered a violation of </w:t>
      </w:r>
      <w:r w:rsidR="00991AA9" w:rsidRPr="00E92045">
        <w:t>SEBTS</w:t>
      </w:r>
      <w:r>
        <w:t xml:space="preserve"> </w:t>
      </w:r>
      <w:r w:rsidR="005748DD">
        <w:t>P</w:t>
      </w:r>
      <w:r w:rsidR="00561F16">
        <w:t>olicy</w:t>
      </w:r>
      <w:r>
        <w:t xml:space="preserve">, though supportive measures will be offered to those impacted. </w:t>
      </w:r>
    </w:p>
    <w:p w14:paraId="19CE250E" w14:textId="77777777" w:rsidR="005748DD" w:rsidRDefault="005748DD" w:rsidP="009E69A4"/>
    <w:p w14:paraId="5BC6A9CE" w14:textId="6AD21DCD" w:rsidR="009E69A4" w:rsidRDefault="009E69A4" w:rsidP="009E69A4">
      <w:r>
        <w:t xml:space="preserve">All offense definitions </w:t>
      </w:r>
      <w:r w:rsidR="005748DD">
        <w:t xml:space="preserve">below </w:t>
      </w:r>
      <w:r>
        <w:t>encompass actual and/or attempted offenses.</w:t>
      </w:r>
    </w:p>
    <w:p w14:paraId="5E9AE961" w14:textId="77777777" w:rsidR="007A03BF" w:rsidRDefault="007A03BF" w:rsidP="009E69A4"/>
    <w:p w14:paraId="539A7175" w14:textId="2267222B" w:rsidR="00AE06EF" w:rsidRDefault="00AE06EF" w:rsidP="00AE06EF">
      <w:r w:rsidRPr="009C123A">
        <w:t xml:space="preserve">Any of the </w:t>
      </w:r>
      <w:r>
        <w:t xml:space="preserve">following </w:t>
      </w:r>
      <w:r w:rsidRPr="009C123A">
        <w:t xml:space="preserve">offenses can be charged as or combined as pattern offenses, in which case the </w:t>
      </w:r>
      <w:r>
        <w:t>Notice of Investigation</w:t>
      </w:r>
      <w:r w:rsidRPr="009C123A">
        <w:t xml:space="preserve"> </w:t>
      </w:r>
      <w:r w:rsidR="0023151C">
        <w:t xml:space="preserve">and Allegation </w:t>
      </w:r>
      <w:r w:rsidR="005748DD">
        <w:t xml:space="preserve">(NOIA) </w:t>
      </w:r>
      <w:r w:rsidRPr="009C123A">
        <w:t xml:space="preserve">will clearly indicate that both individual incidents and a pattern of conduct </w:t>
      </w:r>
      <w:r>
        <w:t>are being</w:t>
      </w:r>
      <w:r w:rsidRPr="009C123A">
        <w:t xml:space="preserve"> investigated. A pattern may exist and be charged when there is a potential substantial similarity to incidents where the proof of one could make it more likely that the other(s) occurred, and </w:t>
      </w:r>
      <w:r w:rsidR="006E5076" w:rsidRPr="009C123A">
        <w:t>vice versa</w:t>
      </w:r>
      <w:r w:rsidRPr="009C123A">
        <w:t>. Patterns may exist based on target selection, similarity of offense, or other factors. Where a pattern is found, it can be the basis to enhance sanctions, accordingly.</w:t>
      </w:r>
    </w:p>
    <w:p w14:paraId="6F6D265D" w14:textId="77777777" w:rsidR="009E69A4" w:rsidRPr="009252B6" w:rsidRDefault="009E69A4" w:rsidP="009E69A4"/>
    <w:p w14:paraId="4965B884" w14:textId="4805EA05" w:rsidR="009E69A4" w:rsidRDefault="00C4348E" w:rsidP="009E69A4">
      <w:pPr>
        <w:pStyle w:val="Heading2"/>
      </w:pPr>
      <w:bookmarkStart w:id="27" w:name="_Toc172034936"/>
      <w:r>
        <w:t xml:space="preserve">Sex </w:t>
      </w:r>
      <w:r w:rsidR="009E69A4">
        <w:t>Discriminat</w:t>
      </w:r>
      <w:r w:rsidR="00A93E4F">
        <w:t>ion</w:t>
      </w:r>
      <w:bookmarkEnd w:id="27"/>
    </w:p>
    <w:p w14:paraId="5E648E2C" w14:textId="77777777" w:rsidR="009E69A4" w:rsidRDefault="009E69A4" w:rsidP="009E69A4"/>
    <w:p w14:paraId="68A16FF5" w14:textId="0090EE71" w:rsidR="00A93E4F" w:rsidRDefault="00C4348E" w:rsidP="00A93E4F">
      <w:pPr>
        <w:ind w:left="720"/>
      </w:pPr>
      <w:r>
        <w:t>Sex d</w:t>
      </w:r>
      <w:r w:rsidR="00A93E4F" w:rsidRPr="00C91A1E">
        <w:t xml:space="preserve">iscrimination is </w:t>
      </w:r>
      <w:r w:rsidR="00511993">
        <w:t>different treatment</w:t>
      </w:r>
      <w:r w:rsidR="00A93E4F" w:rsidRPr="00C91A1E">
        <w:t xml:space="preserve"> with respect to </w:t>
      </w:r>
      <w:r w:rsidR="00686108">
        <w:t>a person’s</w:t>
      </w:r>
      <w:r w:rsidR="00A93E4F" w:rsidRPr="00C91A1E">
        <w:t xml:space="preserve"> employment or participation in an education program or activity based, in whole or in part, upon the </w:t>
      </w:r>
      <w:r w:rsidR="007172FE" w:rsidRPr="007172FE">
        <w:t xml:space="preserve">person’s </w:t>
      </w:r>
      <w:r w:rsidRPr="007172FE">
        <w:t>sex</w:t>
      </w:r>
      <w:r w:rsidR="00A93E4F" w:rsidRPr="007172FE">
        <w:t>.</w:t>
      </w:r>
      <w:r w:rsidR="00A93E4F">
        <w:t xml:space="preserve"> </w:t>
      </w:r>
    </w:p>
    <w:p w14:paraId="73CC16DC" w14:textId="77777777" w:rsidR="00A93E4F" w:rsidRDefault="00A93E4F" w:rsidP="009E69A4">
      <w:pPr>
        <w:ind w:left="720"/>
      </w:pPr>
    </w:p>
    <w:p w14:paraId="6546611F" w14:textId="7E792422" w:rsidR="00A93E4F" w:rsidRDefault="00A93E4F" w:rsidP="00A93E4F">
      <w:pPr>
        <w:ind w:left="720"/>
        <w:rPr>
          <w:rFonts w:cs="Calibri"/>
        </w:rPr>
      </w:pPr>
      <w:r>
        <w:lastRenderedPageBreak/>
        <w:t>Discrimination</w:t>
      </w:r>
      <w:r>
        <w:rPr>
          <w:rFonts w:cs="Calibri"/>
        </w:rPr>
        <w:t xml:space="preserve"> </w:t>
      </w:r>
      <w:r w:rsidR="004D3575">
        <w:rPr>
          <w:rFonts w:cs="Calibri"/>
        </w:rPr>
        <w:t>is defined as</w:t>
      </w:r>
      <w:r>
        <w:rPr>
          <w:rFonts w:cs="Calibri"/>
        </w:rPr>
        <w:t>:</w:t>
      </w:r>
    </w:p>
    <w:p w14:paraId="5808DBB8" w14:textId="77777777" w:rsidR="00A93E4F" w:rsidRDefault="00A93E4F" w:rsidP="00A93E4F">
      <w:pPr>
        <w:ind w:left="720"/>
        <w:rPr>
          <w:rFonts w:cs="Calibri"/>
        </w:rPr>
      </w:pPr>
    </w:p>
    <w:p w14:paraId="0907FD27" w14:textId="4DBDBCBE" w:rsidR="00A93E4F" w:rsidRDefault="00A93E4F" w:rsidP="005061E1">
      <w:pPr>
        <w:pStyle w:val="ListParagraph"/>
        <w:numPr>
          <w:ilvl w:val="0"/>
          <w:numId w:val="49"/>
        </w:numPr>
      </w:pPr>
      <w:r>
        <w:t>A</w:t>
      </w:r>
      <w:r w:rsidR="00813595">
        <w:t xml:space="preserve">ny intentional </w:t>
      </w:r>
      <w:r w:rsidR="00E45AE5">
        <w:t xml:space="preserve">differential </w:t>
      </w:r>
      <w:r w:rsidR="00813595">
        <w:t xml:space="preserve">treatment </w:t>
      </w:r>
      <w:r w:rsidR="00D0181D">
        <w:t xml:space="preserve">of a </w:t>
      </w:r>
      <w:r w:rsidR="00D0181D" w:rsidRPr="007172FE">
        <w:t>person or persons</w:t>
      </w:r>
      <w:r w:rsidR="00D0181D">
        <w:t xml:space="preserve"> </w:t>
      </w:r>
      <w:r>
        <w:t xml:space="preserve">that </w:t>
      </w:r>
      <w:r w:rsidRPr="000549E5">
        <w:t xml:space="preserve">is based on </w:t>
      </w:r>
      <w:r w:rsidR="00686108">
        <w:t>a person’s</w:t>
      </w:r>
      <w:r w:rsidRPr="000549E5">
        <w:t xml:space="preserve"> </w:t>
      </w:r>
      <w:r w:rsidR="002F280F">
        <w:t>s</w:t>
      </w:r>
      <w:r w:rsidR="00C4348E">
        <w:t>ex</w:t>
      </w:r>
      <w:r w:rsidR="00813595">
        <w:t xml:space="preserve"> </w:t>
      </w:r>
      <w:r w:rsidRPr="000549E5">
        <w:t xml:space="preserve">and that: </w:t>
      </w:r>
    </w:p>
    <w:p w14:paraId="12876DAE" w14:textId="16810268" w:rsidR="00A93E4F" w:rsidRDefault="00A93E4F" w:rsidP="005061E1">
      <w:pPr>
        <w:pStyle w:val="ListParagraph"/>
        <w:numPr>
          <w:ilvl w:val="1"/>
          <w:numId w:val="49"/>
        </w:numPr>
      </w:pPr>
      <w:r>
        <w:t>E</w:t>
      </w:r>
      <w:r w:rsidRPr="000549E5">
        <w:t xml:space="preserve">xcludes </w:t>
      </w:r>
      <w:r w:rsidR="00686108">
        <w:t>a person</w:t>
      </w:r>
      <w:r w:rsidRPr="000549E5">
        <w:t xml:space="preserve"> from participation </w:t>
      </w:r>
      <w:proofErr w:type="gramStart"/>
      <w:r w:rsidRPr="000549E5">
        <w:t>in;</w:t>
      </w:r>
      <w:proofErr w:type="gramEnd"/>
    </w:p>
    <w:p w14:paraId="70875BA3" w14:textId="68B75010" w:rsidR="00A93E4F" w:rsidRDefault="00A93E4F" w:rsidP="005061E1">
      <w:pPr>
        <w:pStyle w:val="ListParagraph"/>
        <w:numPr>
          <w:ilvl w:val="1"/>
          <w:numId w:val="49"/>
        </w:numPr>
      </w:pPr>
      <w:r>
        <w:t>D</w:t>
      </w:r>
      <w:r w:rsidRPr="000549E5">
        <w:t xml:space="preserve">enies </w:t>
      </w:r>
      <w:r w:rsidR="00686108">
        <w:t>a person</w:t>
      </w:r>
      <w:r w:rsidRPr="000549E5">
        <w:t xml:space="preserve"> benefits of; or</w:t>
      </w:r>
    </w:p>
    <w:p w14:paraId="13D37B99" w14:textId="3CBFEE76" w:rsidR="00A93E4F" w:rsidRDefault="00A93E4F" w:rsidP="005061E1">
      <w:pPr>
        <w:pStyle w:val="ListParagraph"/>
        <w:numPr>
          <w:ilvl w:val="1"/>
          <w:numId w:val="49"/>
        </w:numPr>
      </w:pPr>
      <w:r>
        <w:t>O</w:t>
      </w:r>
      <w:r w:rsidRPr="000549E5">
        <w:t xml:space="preserve">therwise adversely affects a term or condition of </w:t>
      </w:r>
      <w:r w:rsidR="00686108">
        <w:t>a person’s</w:t>
      </w:r>
      <w:r w:rsidRPr="000549E5">
        <w:t xml:space="preserve"> participation in a </w:t>
      </w:r>
      <w:r w:rsidR="00991AA9" w:rsidRPr="005C4BA6">
        <w:t>SEBTS</w:t>
      </w:r>
      <w:r>
        <w:t xml:space="preserve"> </w:t>
      </w:r>
      <w:r w:rsidRPr="000549E5">
        <w:t>program or activity.</w:t>
      </w:r>
      <w:r>
        <w:br/>
      </w:r>
    </w:p>
    <w:p w14:paraId="0DFE34FE" w14:textId="66E30BF0" w:rsidR="009E69A4" w:rsidRDefault="00773106" w:rsidP="00773106">
      <w:pPr>
        <w:pStyle w:val="Heading2"/>
      </w:pPr>
      <w:bookmarkStart w:id="28" w:name="_Toc172034937"/>
      <w:r>
        <w:t>Sex-</w:t>
      </w:r>
      <w:r w:rsidR="00B91ED5">
        <w:t>b</w:t>
      </w:r>
      <w:r>
        <w:t xml:space="preserve">ased </w:t>
      </w:r>
      <w:r w:rsidR="009E69A4">
        <w:t>Harassment</w:t>
      </w:r>
      <w:r w:rsidR="00D0181D">
        <w:t xml:space="preserve"> </w:t>
      </w:r>
      <w:r w:rsidR="00CD0A79">
        <w:t xml:space="preserve">(Applicable </w:t>
      </w:r>
      <w:r w:rsidR="00E97F17">
        <w:t>under</w:t>
      </w:r>
      <w:r w:rsidR="00CD0A79">
        <w:t xml:space="preserve"> Title IX, Title VII, and the Fair Housing Act)</w:t>
      </w:r>
      <w:bookmarkEnd w:id="28"/>
    </w:p>
    <w:p w14:paraId="1BB68F17" w14:textId="77777777" w:rsidR="009E69A4" w:rsidRDefault="009E69A4" w:rsidP="009E69A4">
      <w:pPr>
        <w:ind w:left="360"/>
        <w:rPr>
          <w:b/>
          <w:bCs/>
        </w:rPr>
      </w:pPr>
    </w:p>
    <w:p w14:paraId="1123AD09" w14:textId="181C9467" w:rsidR="009E69A4" w:rsidRDefault="009E69A4" w:rsidP="00485EAD">
      <w:pPr>
        <w:ind w:left="1080"/>
      </w:pPr>
      <w:r w:rsidRPr="00E52013">
        <w:rPr>
          <w:b/>
          <w:bCs/>
        </w:rPr>
        <w:t>Sex</w:t>
      </w:r>
      <w:r w:rsidR="00773106">
        <w:rPr>
          <w:b/>
          <w:bCs/>
        </w:rPr>
        <w:t>-</w:t>
      </w:r>
      <w:r w:rsidR="00B91ED5">
        <w:rPr>
          <w:b/>
          <w:bCs/>
        </w:rPr>
        <w:t>b</w:t>
      </w:r>
      <w:r w:rsidR="00773106">
        <w:rPr>
          <w:b/>
          <w:bCs/>
        </w:rPr>
        <w:t>ased</w:t>
      </w:r>
      <w:r w:rsidRPr="00E52013">
        <w:rPr>
          <w:b/>
          <w:bCs/>
        </w:rPr>
        <w:t xml:space="preserve"> Harassment</w:t>
      </w:r>
      <w:r>
        <w:t xml:space="preserve"> </w:t>
      </w:r>
      <w:r w:rsidR="00B91ED5">
        <w:t xml:space="preserve">is a form of sex discrimination and means sexual harassment and other harassment </w:t>
      </w:r>
      <w:proofErr w:type="gramStart"/>
      <w:r w:rsidR="00B91ED5">
        <w:t>on the basis of</w:t>
      </w:r>
      <w:proofErr w:type="gramEnd"/>
      <w:r w:rsidR="00B91ED5">
        <w:t xml:space="preserve"> sex</w:t>
      </w:r>
      <w:r w:rsidR="0050502A">
        <w:t>,</w:t>
      </w:r>
      <w:r w:rsidR="00812C50">
        <w:rPr>
          <w:rStyle w:val="FootnoteReference"/>
        </w:rPr>
        <w:footnoteReference w:id="3"/>
      </w:r>
      <w:r w:rsidR="00B91ED5">
        <w:t xml:space="preserve"> including sex stereotypes, sex charac</w:t>
      </w:r>
      <w:r w:rsidR="0041470F">
        <w:t>t</w:t>
      </w:r>
      <w:r w:rsidR="00B91ED5">
        <w:t>eristics,</w:t>
      </w:r>
      <w:r w:rsidR="00B95F5F">
        <w:t xml:space="preserve"> and</w:t>
      </w:r>
      <w:r w:rsidR="00B91ED5">
        <w:t xml:space="preserve"> pregnancy or related conditions</w:t>
      </w:r>
      <w:r w:rsidR="00773106">
        <w:t xml:space="preserve">; </w:t>
      </w:r>
      <w:r>
        <w:t xml:space="preserve">sexual assault, dating violence, </w:t>
      </w:r>
      <w:r w:rsidR="00773106">
        <w:t xml:space="preserve">domestic violence, </w:t>
      </w:r>
      <w:r>
        <w:t>and stalking</w:t>
      </w:r>
      <w:r w:rsidR="009714D7">
        <w:t>.</w:t>
      </w:r>
    </w:p>
    <w:p w14:paraId="64247607" w14:textId="77777777" w:rsidR="009714D7" w:rsidRDefault="009714D7" w:rsidP="009E69A4">
      <w:pPr>
        <w:ind w:left="720"/>
      </w:pPr>
    </w:p>
    <w:p w14:paraId="56E74115" w14:textId="23D7A27F" w:rsidR="00141B10" w:rsidRPr="00141B10" w:rsidRDefault="00141B10" w:rsidP="000A79BB">
      <w:pPr>
        <w:pStyle w:val="ListParagraph"/>
        <w:numPr>
          <w:ilvl w:val="0"/>
          <w:numId w:val="31"/>
        </w:numPr>
        <w:rPr>
          <w:b/>
          <w:bCs/>
        </w:rPr>
      </w:pPr>
      <w:r w:rsidRPr="00141B10">
        <w:rPr>
          <w:b/>
          <w:bCs/>
        </w:rPr>
        <w:t xml:space="preserve">Quid </w:t>
      </w:r>
      <w:r w:rsidR="001E3F2E">
        <w:rPr>
          <w:b/>
          <w:bCs/>
        </w:rPr>
        <w:t>P</w:t>
      </w:r>
      <w:r w:rsidR="001E3F2E" w:rsidRPr="00141B10">
        <w:rPr>
          <w:b/>
          <w:bCs/>
        </w:rPr>
        <w:t xml:space="preserve">ro </w:t>
      </w:r>
      <w:r w:rsidR="001E3F2E">
        <w:rPr>
          <w:b/>
          <w:bCs/>
        </w:rPr>
        <w:t>Q</w:t>
      </w:r>
      <w:r w:rsidR="001E3F2E" w:rsidRPr="00141B10">
        <w:rPr>
          <w:b/>
          <w:bCs/>
        </w:rPr>
        <w:t>uo</w:t>
      </w:r>
      <w:r>
        <w:rPr>
          <w:b/>
          <w:bCs/>
        </w:rPr>
        <w:t>:</w:t>
      </w:r>
    </w:p>
    <w:p w14:paraId="1AE01CCB" w14:textId="10DC8570" w:rsidR="00141B10" w:rsidRPr="00686108" w:rsidRDefault="009E69A4" w:rsidP="000A79BB">
      <w:pPr>
        <w:pStyle w:val="ListParagraph"/>
        <w:numPr>
          <w:ilvl w:val="0"/>
          <w:numId w:val="51"/>
        </w:numPr>
        <w:ind w:left="2160"/>
      </w:pPr>
      <w:r>
        <w:t xml:space="preserve">an employee </w:t>
      </w:r>
      <w:r w:rsidR="00141B10">
        <w:t xml:space="preserve">agent, or </w:t>
      </w:r>
      <w:r w:rsidR="00141B10" w:rsidRPr="00686108">
        <w:t xml:space="preserve">other person authorized by </w:t>
      </w:r>
      <w:r w:rsidR="00B95F5F">
        <w:t>S</w:t>
      </w:r>
      <w:r w:rsidR="00991AA9" w:rsidRPr="00B95F5F">
        <w:t>EBTS</w:t>
      </w:r>
      <w:r w:rsidR="00141B10" w:rsidRPr="00686108">
        <w:t>,</w:t>
      </w:r>
    </w:p>
    <w:p w14:paraId="21B65C36" w14:textId="15FC485F" w:rsidR="00141B10" w:rsidRPr="00686108" w:rsidRDefault="00141B10" w:rsidP="000A79BB">
      <w:pPr>
        <w:pStyle w:val="ListParagraph"/>
        <w:numPr>
          <w:ilvl w:val="0"/>
          <w:numId w:val="51"/>
        </w:numPr>
        <w:ind w:left="2160"/>
      </w:pPr>
      <w:r w:rsidRPr="00686108">
        <w:t xml:space="preserve">to provide an aid, benefit, or service </w:t>
      </w:r>
      <w:r w:rsidRPr="00B95F5F">
        <w:t xml:space="preserve">under </w:t>
      </w:r>
      <w:r w:rsidR="00991AA9" w:rsidRPr="00B95F5F">
        <w:t>SEBTS</w:t>
      </w:r>
      <w:r w:rsidRPr="00B95F5F">
        <w:t>’s</w:t>
      </w:r>
      <w:r w:rsidRPr="00686108">
        <w:t xml:space="preserve"> education program or activity,</w:t>
      </w:r>
    </w:p>
    <w:p w14:paraId="267F7826" w14:textId="77777777" w:rsidR="00141B10" w:rsidRPr="00686108" w:rsidRDefault="00141B10" w:rsidP="000A79BB">
      <w:pPr>
        <w:pStyle w:val="ListParagraph"/>
        <w:numPr>
          <w:ilvl w:val="0"/>
          <w:numId w:val="51"/>
        </w:numPr>
        <w:ind w:left="2160"/>
      </w:pPr>
      <w:r w:rsidRPr="00686108">
        <w:t>explicitly or impliedly conditioning the provision of such aid, benefit, or service,</w:t>
      </w:r>
    </w:p>
    <w:p w14:paraId="21D1D340" w14:textId="0BB8B82F" w:rsidR="00141B10" w:rsidRDefault="00141B10" w:rsidP="000A79BB">
      <w:pPr>
        <w:pStyle w:val="ListParagraph"/>
        <w:numPr>
          <w:ilvl w:val="0"/>
          <w:numId w:val="51"/>
        </w:numPr>
        <w:ind w:left="2160"/>
      </w:pPr>
      <w:r w:rsidRPr="00686108">
        <w:t>on a person’s p</w:t>
      </w:r>
      <w:r>
        <w:t>articipation in unwelcome sexual conduct.</w:t>
      </w:r>
      <w:r>
        <w:br/>
      </w:r>
    </w:p>
    <w:p w14:paraId="18754787" w14:textId="75270627" w:rsidR="009E69A4" w:rsidRDefault="00141B10" w:rsidP="000A79BB">
      <w:pPr>
        <w:pStyle w:val="ListParagraph"/>
        <w:numPr>
          <w:ilvl w:val="0"/>
          <w:numId w:val="31"/>
        </w:numPr>
      </w:pPr>
      <w:r w:rsidRPr="00F539C8">
        <w:rPr>
          <w:b/>
          <w:bCs/>
        </w:rPr>
        <w:t xml:space="preserve">Hostile Environment </w:t>
      </w:r>
      <w:r w:rsidR="009E69A4" w:rsidRPr="00F539C8">
        <w:rPr>
          <w:b/>
          <w:bCs/>
        </w:rPr>
        <w:t>Harassment</w:t>
      </w:r>
      <w:r w:rsidRPr="00F539C8">
        <w:rPr>
          <w:b/>
          <w:bCs/>
        </w:rPr>
        <w:t>:</w:t>
      </w:r>
      <w:r w:rsidR="009E69A4" w:rsidRPr="00F539C8">
        <w:rPr>
          <w:b/>
          <w:bCs/>
        </w:rPr>
        <w:t xml:space="preserve"> </w:t>
      </w:r>
    </w:p>
    <w:p w14:paraId="6645C5F4" w14:textId="6501F6EB" w:rsidR="009E69A4" w:rsidRDefault="009E69A4" w:rsidP="000A79BB">
      <w:pPr>
        <w:pStyle w:val="ListParagraph"/>
        <w:numPr>
          <w:ilvl w:val="0"/>
          <w:numId w:val="52"/>
        </w:numPr>
        <w:ind w:left="2160"/>
      </w:pPr>
      <w:r>
        <w:t xml:space="preserve">unwelcome </w:t>
      </w:r>
      <w:r w:rsidR="00141B10">
        <w:t xml:space="preserve">sex-based </w:t>
      </w:r>
      <w:r>
        <w:t xml:space="preserve">conduct, </w:t>
      </w:r>
      <w:r w:rsidR="00E45558">
        <w:t>that</w:t>
      </w:r>
    </w:p>
    <w:p w14:paraId="736F435E" w14:textId="41664FC5" w:rsidR="00E45558" w:rsidRDefault="00E45558" w:rsidP="000A79BB">
      <w:pPr>
        <w:pStyle w:val="ListParagraph"/>
        <w:numPr>
          <w:ilvl w:val="0"/>
          <w:numId w:val="52"/>
        </w:numPr>
        <w:ind w:left="2160"/>
      </w:pPr>
      <w:r>
        <w:t>based on the totality of the circumstances,</w:t>
      </w:r>
    </w:p>
    <w:p w14:paraId="1BF9D17D" w14:textId="13FBEBD6" w:rsidR="00141B10" w:rsidRDefault="00141B10" w:rsidP="000A79BB">
      <w:pPr>
        <w:pStyle w:val="ListParagraph"/>
        <w:numPr>
          <w:ilvl w:val="0"/>
          <w:numId w:val="52"/>
        </w:numPr>
        <w:ind w:left="2160"/>
      </w:pPr>
      <w:r>
        <w:t xml:space="preserve">is </w:t>
      </w:r>
      <w:r w:rsidR="00E45558">
        <w:t>subjectively and objectively offensive, and</w:t>
      </w:r>
    </w:p>
    <w:p w14:paraId="5AF2E8A9" w14:textId="188E09DB" w:rsidR="00E45558" w:rsidRDefault="00E45558" w:rsidP="000A79BB">
      <w:pPr>
        <w:pStyle w:val="ListParagraph"/>
        <w:numPr>
          <w:ilvl w:val="0"/>
          <w:numId w:val="52"/>
        </w:numPr>
        <w:ind w:left="2160"/>
      </w:pPr>
      <w:r>
        <w:t>is so severe or pervasive,</w:t>
      </w:r>
    </w:p>
    <w:p w14:paraId="39FBFE6E" w14:textId="270CAD7A" w:rsidR="00E310CD" w:rsidRDefault="00E45558" w:rsidP="000A79BB">
      <w:pPr>
        <w:pStyle w:val="ListParagraph"/>
        <w:numPr>
          <w:ilvl w:val="0"/>
          <w:numId w:val="52"/>
        </w:numPr>
        <w:ind w:left="2160"/>
      </w:pPr>
      <w:r>
        <w:t xml:space="preserve">that it limits or </w:t>
      </w:r>
      <w:r w:rsidR="00141B10">
        <w:t>denies a</w:t>
      </w:r>
      <w:r>
        <w:t xml:space="preserve"> </w:t>
      </w:r>
      <w:r w:rsidR="009714D7" w:rsidRPr="00686108">
        <w:t>person</w:t>
      </w:r>
      <w:r w:rsidR="00141B10" w:rsidRPr="00686108">
        <w:t>’s abil</w:t>
      </w:r>
      <w:r w:rsidR="00141B10">
        <w:t xml:space="preserve">ity to participate in or benefit from </w:t>
      </w:r>
      <w:r w:rsidR="00991AA9" w:rsidRPr="008704A0">
        <w:t>SEBTS</w:t>
      </w:r>
      <w:r w:rsidR="009E69A4" w:rsidRPr="00066AC0">
        <w:t>’</w:t>
      </w:r>
      <w:r w:rsidR="009E69A4">
        <w:t xml:space="preserve">s education program or activity </w:t>
      </w:r>
    </w:p>
    <w:p w14:paraId="2B4FB065" w14:textId="1547EF08" w:rsidR="00E310CD" w:rsidRPr="00ED3CAB" w:rsidRDefault="009E69A4" w:rsidP="00433742">
      <w:pPr>
        <w:ind w:left="720"/>
      </w:pPr>
      <w:r>
        <w:br/>
      </w:r>
      <w:r w:rsidR="00991AA9" w:rsidRPr="00A43BC2">
        <w:t>SEBTS</w:t>
      </w:r>
      <w:r w:rsidR="00E310CD" w:rsidRPr="00ED3CAB">
        <w:t xml:space="preserve"> reserves the right to address offensive conduct and/or harassment that (1) does not rise to the level of creating a hostile environment, or (2) that is of a generic nature and not </w:t>
      </w:r>
      <w:r w:rsidR="00C4348E">
        <w:t>prohibited by law</w:t>
      </w:r>
      <w:r w:rsidR="00E310CD" w:rsidRPr="00ED3CAB">
        <w:t xml:space="preserve">. </w:t>
      </w:r>
      <w:r w:rsidR="00E310CD" w:rsidRPr="00D72E05">
        <w:t xml:space="preserve">Addressing such conduct will </w:t>
      </w:r>
      <w:r w:rsidR="00D72E05">
        <w:t>be done within the scope of other</w:t>
      </w:r>
      <w:r w:rsidR="00AC0842">
        <w:t xml:space="preserve"> disci</w:t>
      </w:r>
      <w:r w:rsidR="00E310CD" w:rsidRPr="00D72E05">
        <w:t>plin</w:t>
      </w:r>
      <w:r w:rsidR="00AC0842">
        <w:t>ary processes</w:t>
      </w:r>
      <w:r w:rsidR="00E310CD" w:rsidRPr="00D72E05">
        <w:t xml:space="preserve"> under </w:t>
      </w:r>
      <w:r w:rsidR="00991AA9" w:rsidRPr="00D72E05">
        <w:t>SEBTS</w:t>
      </w:r>
      <w:r w:rsidR="00E310CD" w:rsidRPr="00D72E05">
        <w:t xml:space="preserve"> </w:t>
      </w:r>
      <w:r w:rsidR="00D715ED" w:rsidRPr="00D72E05">
        <w:t>P</w:t>
      </w:r>
      <w:r w:rsidR="00E310CD" w:rsidRPr="00D72E05">
        <w:t>olicy</w:t>
      </w:r>
      <w:r w:rsidR="00EF17B1">
        <w:t xml:space="preserve"> which may be up to and</w:t>
      </w:r>
      <w:r w:rsidR="00D910AF">
        <w:t>/or</w:t>
      </w:r>
      <w:r w:rsidR="00EF17B1">
        <w:t xml:space="preserve"> include expulsion or termination</w:t>
      </w:r>
      <w:r w:rsidR="00E310CD" w:rsidRPr="00ED3CAB">
        <w:t xml:space="preserve">. </w:t>
      </w:r>
    </w:p>
    <w:p w14:paraId="2B2ECAE4" w14:textId="77777777" w:rsidR="00E310CD" w:rsidRPr="00ED3CAB" w:rsidRDefault="00E310CD" w:rsidP="00E310CD"/>
    <w:p w14:paraId="3D2A4925" w14:textId="29A93B9A" w:rsidR="00E310CD" w:rsidRDefault="00E310CD" w:rsidP="00E310CD">
      <w:pPr>
        <w:ind w:left="720"/>
      </w:pPr>
      <w:r w:rsidRPr="00ED3CAB">
        <w:t xml:space="preserve">For assistance with Alternative Resolution and other Informal Resolution techniques and approaches, contact the </w:t>
      </w:r>
      <w:r w:rsidR="00C33B92" w:rsidRPr="00D87C20">
        <w:t>Title IX Coordinator</w:t>
      </w:r>
      <w:r w:rsidRPr="00066AC0">
        <w:t>.</w:t>
      </w:r>
    </w:p>
    <w:p w14:paraId="0FDBC39B" w14:textId="1A44F2C0" w:rsidR="009E69A4" w:rsidRDefault="009E69A4" w:rsidP="00ED3CAB"/>
    <w:p w14:paraId="2987AA06" w14:textId="77777777" w:rsidR="0083419D" w:rsidRPr="00F539C8" w:rsidRDefault="0083419D" w:rsidP="00386697"/>
    <w:p w14:paraId="129D2FBC" w14:textId="4102A1EC" w:rsidR="00301522" w:rsidRDefault="00301522" w:rsidP="000A79BB">
      <w:pPr>
        <w:pStyle w:val="ListParagraph"/>
        <w:numPr>
          <w:ilvl w:val="0"/>
          <w:numId w:val="30"/>
        </w:numPr>
        <w:ind w:left="1440"/>
      </w:pPr>
      <w:bookmarkStart w:id="29" w:name="_Hlk170074594"/>
      <w:r>
        <w:rPr>
          <w:b/>
          <w:bCs/>
        </w:rPr>
        <w:t>Sexual Assault</w:t>
      </w:r>
      <w:r w:rsidR="003C21D9" w:rsidRPr="00386697">
        <w:rPr>
          <w:b/>
          <w:bCs/>
        </w:rPr>
        <w:t>:</w:t>
      </w:r>
      <w:r>
        <w:rPr>
          <w:rStyle w:val="FootnoteReference"/>
        </w:rPr>
        <w:footnoteReference w:id="4"/>
      </w:r>
    </w:p>
    <w:p w14:paraId="333CFFBC" w14:textId="77777777" w:rsidR="00301522" w:rsidRPr="00433C08" w:rsidRDefault="00301522" w:rsidP="000A79BB">
      <w:pPr>
        <w:pStyle w:val="ListParagraph"/>
        <w:numPr>
          <w:ilvl w:val="0"/>
          <w:numId w:val="7"/>
        </w:numPr>
      </w:pPr>
      <w:bookmarkStart w:id="30" w:name="_Hlk85633780"/>
      <w:r>
        <w:rPr>
          <w:b/>
          <w:bCs/>
        </w:rPr>
        <w:t>Rape:</w:t>
      </w:r>
    </w:p>
    <w:p w14:paraId="462BB13A" w14:textId="77777777" w:rsidR="00301522" w:rsidRDefault="00301522" w:rsidP="000A79BB">
      <w:pPr>
        <w:pStyle w:val="ListParagraph"/>
        <w:numPr>
          <w:ilvl w:val="2"/>
          <w:numId w:val="7"/>
        </w:numPr>
        <w:ind w:left="2790"/>
      </w:pPr>
      <w:r>
        <w:t>Penetration, no matter how slight,</w:t>
      </w:r>
    </w:p>
    <w:p w14:paraId="153AE76C" w14:textId="77777777" w:rsidR="00301522" w:rsidRDefault="00301522" w:rsidP="000A79BB">
      <w:pPr>
        <w:pStyle w:val="ListParagraph"/>
        <w:numPr>
          <w:ilvl w:val="2"/>
          <w:numId w:val="7"/>
        </w:numPr>
        <w:ind w:left="2790"/>
      </w:pPr>
      <w:r>
        <w:t>of the vagina or anus,</w:t>
      </w:r>
    </w:p>
    <w:p w14:paraId="0FCCDC8D" w14:textId="77777777" w:rsidR="00301522" w:rsidRDefault="00301522" w:rsidP="000A79BB">
      <w:pPr>
        <w:pStyle w:val="ListParagraph"/>
        <w:numPr>
          <w:ilvl w:val="2"/>
          <w:numId w:val="7"/>
        </w:numPr>
        <w:ind w:left="2790"/>
      </w:pPr>
      <w:r>
        <w:t>with any body part or object, or</w:t>
      </w:r>
    </w:p>
    <w:p w14:paraId="4135B72F" w14:textId="77777777" w:rsidR="00301522" w:rsidRDefault="00301522" w:rsidP="000A79BB">
      <w:pPr>
        <w:pStyle w:val="ListParagraph"/>
        <w:numPr>
          <w:ilvl w:val="2"/>
          <w:numId w:val="7"/>
        </w:numPr>
        <w:ind w:left="2790"/>
      </w:pPr>
      <w:r>
        <w:t xml:space="preserve">oral penetration by a sex organ of another </w:t>
      </w:r>
      <w:r w:rsidRPr="003000E5">
        <w:t>person</w:t>
      </w:r>
      <w:r>
        <w:t>,</w:t>
      </w:r>
    </w:p>
    <w:p w14:paraId="44C15520" w14:textId="77777777" w:rsidR="00301522" w:rsidRPr="00433C08" w:rsidRDefault="00301522" w:rsidP="000A79BB">
      <w:pPr>
        <w:pStyle w:val="ListParagraph"/>
        <w:numPr>
          <w:ilvl w:val="2"/>
          <w:numId w:val="7"/>
        </w:numPr>
        <w:ind w:left="2790"/>
      </w:pPr>
      <w:r>
        <w:t>without the consent of the Complainant.</w:t>
      </w:r>
    </w:p>
    <w:p w14:paraId="47EB784D" w14:textId="77777777" w:rsidR="00301522" w:rsidRDefault="00301522" w:rsidP="00301522"/>
    <w:p w14:paraId="2F730D59" w14:textId="77777777" w:rsidR="00301522" w:rsidRPr="00433C08" w:rsidRDefault="00301522" w:rsidP="000A79BB">
      <w:pPr>
        <w:pStyle w:val="ListParagraph"/>
        <w:numPr>
          <w:ilvl w:val="0"/>
          <w:numId w:val="7"/>
        </w:numPr>
      </w:pPr>
      <w:r>
        <w:rPr>
          <w:b/>
          <w:bCs/>
        </w:rPr>
        <w:t xml:space="preserve">Fondling: </w:t>
      </w:r>
    </w:p>
    <w:p w14:paraId="6BD3CDF8" w14:textId="77777777" w:rsidR="00301522" w:rsidRDefault="00301522" w:rsidP="000A79BB">
      <w:pPr>
        <w:pStyle w:val="ListParagraph"/>
        <w:numPr>
          <w:ilvl w:val="2"/>
          <w:numId w:val="7"/>
        </w:numPr>
        <w:ind w:left="2790"/>
      </w:pPr>
      <w:r w:rsidRPr="00433C08">
        <w:t xml:space="preserve">The touching of the private body parts of </w:t>
      </w:r>
      <w:r>
        <w:t>the Complainant (buttocks, groin, breasts),</w:t>
      </w:r>
    </w:p>
    <w:p w14:paraId="37919D9A" w14:textId="77777777" w:rsidR="00301522" w:rsidRDefault="00301522" w:rsidP="000A79BB">
      <w:pPr>
        <w:pStyle w:val="ListParagraph"/>
        <w:numPr>
          <w:ilvl w:val="2"/>
          <w:numId w:val="7"/>
        </w:numPr>
        <w:ind w:left="2790"/>
      </w:pPr>
      <w:r w:rsidRPr="00433C08">
        <w:t xml:space="preserve">for the purpose of sexual gratification, </w:t>
      </w:r>
    </w:p>
    <w:p w14:paraId="6857F62F" w14:textId="77777777" w:rsidR="00301522" w:rsidRDefault="00301522" w:rsidP="000A79BB">
      <w:pPr>
        <w:pStyle w:val="ListParagraph"/>
        <w:numPr>
          <w:ilvl w:val="2"/>
          <w:numId w:val="7"/>
        </w:numPr>
        <w:ind w:left="2790"/>
      </w:pPr>
      <w:r w:rsidRPr="00433C08">
        <w:t xml:space="preserve">without the consent of the </w:t>
      </w:r>
      <w:r>
        <w:t>Complainant</w:t>
      </w:r>
      <w:r w:rsidRPr="00433C08">
        <w:t xml:space="preserve">, </w:t>
      </w:r>
    </w:p>
    <w:p w14:paraId="118C4FBB" w14:textId="77777777" w:rsidR="00301522" w:rsidRPr="00433C08" w:rsidRDefault="00301522" w:rsidP="000A79BB">
      <w:pPr>
        <w:pStyle w:val="ListParagraph"/>
        <w:numPr>
          <w:ilvl w:val="2"/>
          <w:numId w:val="7"/>
        </w:numPr>
        <w:ind w:left="2790"/>
      </w:pPr>
      <w:r w:rsidRPr="00433C08">
        <w:t xml:space="preserve">including instances where the </w:t>
      </w:r>
      <w:r>
        <w:t xml:space="preserve">Complainant </w:t>
      </w:r>
      <w:r w:rsidRPr="00433C08">
        <w:t xml:space="preserve">is incapable of giving consent because of </w:t>
      </w:r>
      <w:r>
        <w:t>their</w:t>
      </w:r>
      <w:r w:rsidRPr="00433C08">
        <w:t xml:space="preserve"> age or because of </w:t>
      </w:r>
      <w:r>
        <w:t>a</w:t>
      </w:r>
      <w:r w:rsidRPr="00433C08">
        <w:t xml:space="preserve"> temporary or permanent mental incapacity.</w:t>
      </w:r>
      <w:r>
        <w:br/>
      </w:r>
    </w:p>
    <w:p w14:paraId="4EDB6690" w14:textId="77777777" w:rsidR="00301522" w:rsidRDefault="00301522" w:rsidP="000A79BB">
      <w:pPr>
        <w:pStyle w:val="ListParagraph"/>
        <w:numPr>
          <w:ilvl w:val="0"/>
          <w:numId w:val="7"/>
        </w:numPr>
      </w:pPr>
      <w:r w:rsidRPr="00BC55C3">
        <w:rPr>
          <w:b/>
          <w:bCs/>
        </w:rPr>
        <w:t>Incest</w:t>
      </w:r>
      <w:r>
        <w:t>:</w:t>
      </w:r>
    </w:p>
    <w:p w14:paraId="51FA93E7" w14:textId="77777777" w:rsidR="00301522" w:rsidRDefault="00301522" w:rsidP="000A79BB">
      <w:pPr>
        <w:pStyle w:val="ListParagraph"/>
        <w:numPr>
          <w:ilvl w:val="0"/>
          <w:numId w:val="8"/>
        </w:numPr>
        <w:ind w:left="2880"/>
      </w:pPr>
      <w:r>
        <w:t xml:space="preserve">Sexual intercourse, </w:t>
      </w:r>
    </w:p>
    <w:p w14:paraId="1508ECD9" w14:textId="77777777" w:rsidR="00301522" w:rsidRDefault="00301522" w:rsidP="000A79BB">
      <w:pPr>
        <w:pStyle w:val="ListParagraph"/>
        <w:numPr>
          <w:ilvl w:val="0"/>
          <w:numId w:val="8"/>
        </w:numPr>
        <w:ind w:left="2880"/>
      </w:pPr>
      <w:r>
        <w:t xml:space="preserve">between </w:t>
      </w:r>
      <w:r w:rsidRPr="00686108">
        <w:t>persons w</w:t>
      </w:r>
      <w:r>
        <w:t xml:space="preserve">ho are related to each other, </w:t>
      </w:r>
    </w:p>
    <w:p w14:paraId="1272F1D7" w14:textId="04CB6C0B" w:rsidR="00301522" w:rsidRDefault="00301522" w:rsidP="000A79BB">
      <w:pPr>
        <w:pStyle w:val="ListParagraph"/>
        <w:numPr>
          <w:ilvl w:val="0"/>
          <w:numId w:val="8"/>
        </w:numPr>
        <w:ind w:left="2880"/>
      </w:pPr>
      <w:r>
        <w:t xml:space="preserve">within the degrees wherein marriage is prohibited by </w:t>
      </w:r>
      <w:r w:rsidR="0017354D">
        <w:t>North Carolina</w:t>
      </w:r>
      <w:r>
        <w:t xml:space="preserve"> law.</w:t>
      </w:r>
      <w:bookmarkEnd w:id="30"/>
    </w:p>
    <w:p w14:paraId="25906274" w14:textId="77777777" w:rsidR="00301522" w:rsidRDefault="00301522" w:rsidP="000A79BB">
      <w:pPr>
        <w:pStyle w:val="ListParagraph"/>
        <w:numPr>
          <w:ilvl w:val="0"/>
          <w:numId w:val="7"/>
        </w:numPr>
      </w:pPr>
      <w:r w:rsidRPr="00BC55C3">
        <w:rPr>
          <w:b/>
          <w:bCs/>
        </w:rPr>
        <w:t>Statutory Rape</w:t>
      </w:r>
      <w:r>
        <w:t>:</w:t>
      </w:r>
    </w:p>
    <w:p w14:paraId="2F1DC905" w14:textId="77777777" w:rsidR="00301522" w:rsidRDefault="00301522" w:rsidP="000A79BB">
      <w:pPr>
        <w:pStyle w:val="ListParagraph"/>
        <w:numPr>
          <w:ilvl w:val="0"/>
          <w:numId w:val="8"/>
        </w:numPr>
        <w:ind w:left="2880"/>
      </w:pPr>
      <w:r>
        <w:t>Sexual intercourse,</w:t>
      </w:r>
    </w:p>
    <w:p w14:paraId="24B5863B" w14:textId="2AE559A5" w:rsidR="00301522" w:rsidRDefault="00301522" w:rsidP="000A79BB">
      <w:pPr>
        <w:pStyle w:val="ListParagraph"/>
        <w:numPr>
          <w:ilvl w:val="0"/>
          <w:numId w:val="8"/>
        </w:numPr>
        <w:ind w:left="2880"/>
      </w:pPr>
      <w:r>
        <w:t xml:space="preserve">with a </w:t>
      </w:r>
      <w:r w:rsidRPr="00686108">
        <w:t>person</w:t>
      </w:r>
      <w:r>
        <w:t xml:space="preserve"> who is under the statutory age of consent</w:t>
      </w:r>
      <w:r w:rsidR="00A93319">
        <w:t xml:space="preserve"> of </w:t>
      </w:r>
      <w:r w:rsidR="00E82C05">
        <w:t>North Carolina law</w:t>
      </w:r>
      <w:r w:rsidR="00A93319" w:rsidRPr="0037274F">
        <w:t>.</w:t>
      </w:r>
    </w:p>
    <w:p w14:paraId="62EB4EDD" w14:textId="77777777" w:rsidR="00301522" w:rsidRDefault="00301522" w:rsidP="00301522">
      <w:pPr>
        <w:ind w:left="720"/>
      </w:pPr>
    </w:p>
    <w:p w14:paraId="783D4E6C" w14:textId="77777777" w:rsidR="00301522" w:rsidRDefault="00301522" w:rsidP="000A79BB">
      <w:pPr>
        <w:pStyle w:val="ListParagraph"/>
        <w:numPr>
          <w:ilvl w:val="0"/>
          <w:numId w:val="6"/>
        </w:numPr>
      </w:pPr>
      <w:r w:rsidRPr="00400DBC">
        <w:rPr>
          <w:b/>
          <w:bCs/>
        </w:rPr>
        <w:t>Dating Violence</w:t>
      </w:r>
      <w:r w:rsidRPr="00400DBC">
        <w:t>, defined as</w:t>
      </w:r>
      <w:r w:rsidRPr="00400DBC">
        <w:rPr>
          <w:b/>
          <w:bCs/>
        </w:rPr>
        <w:t xml:space="preserve">: </w:t>
      </w:r>
    </w:p>
    <w:p w14:paraId="62F672C7" w14:textId="77777777" w:rsidR="00301522" w:rsidRDefault="00301522" w:rsidP="000A79BB">
      <w:pPr>
        <w:pStyle w:val="ListParagraph"/>
        <w:numPr>
          <w:ilvl w:val="0"/>
          <w:numId w:val="79"/>
        </w:numPr>
        <w:ind w:left="2160"/>
      </w:pPr>
      <w:r>
        <w:t xml:space="preserve">violence, </w:t>
      </w:r>
    </w:p>
    <w:p w14:paraId="239E2BB7" w14:textId="77777777" w:rsidR="00301522" w:rsidRDefault="00301522" w:rsidP="000A79BB">
      <w:pPr>
        <w:pStyle w:val="ListParagraph"/>
        <w:numPr>
          <w:ilvl w:val="0"/>
          <w:numId w:val="79"/>
        </w:numPr>
        <w:ind w:left="2160"/>
      </w:pPr>
      <w:proofErr w:type="gramStart"/>
      <w:r>
        <w:t>on the basis of</w:t>
      </w:r>
      <w:proofErr w:type="gramEnd"/>
      <w:r>
        <w:t xml:space="preserve"> sex,</w:t>
      </w:r>
    </w:p>
    <w:p w14:paraId="05FFC2C8" w14:textId="77777777" w:rsidR="00301522" w:rsidRPr="00686108" w:rsidRDefault="00301522" w:rsidP="000A79BB">
      <w:pPr>
        <w:pStyle w:val="ListParagraph"/>
        <w:numPr>
          <w:ilvl w:val="0"/>
          <w:numId w:val="79"/>
        </w:numPr>
        <w:ind w:left="2160"/>
      </w:pPr>
      <w:r>
        <w:t xml:space="preserve">committed by a </w:t>
      </w:r>
      <w:r w:rsidRPr="00686108">
        <w:t>person,</w:t>
      </w:r>
    </w:p>
    <w:p w14:paraId="3FE02815" w14:textId="77777777" w:rsidR="00301522" w:rsidRDefault="00301522" w:rsidP="000A79BB">
      <w:pPr>
        <w:pStyle w:val="ListParagraph"/>
        <w:numPr>
          <w:ilvl w:val="0"/>
          <w:numId w:val="79"/>
        </w:numPr>
        <w:ind w:left="2160"/>
      </w:pPr>
      <w:r>
        <w:t xml:space="preserve">who is in or has been in a social relationship of a romantic or intimate nature with the Complainant. </w:t>
      </w:r>
    </w:p>
    <w:p w14:paraId="156E74AA" w14:textId="77777777" w:rsidR="00301522" w:rsidRDefault="00301522" w:rsidP="000A79BB">
      <w:pPr>
        <w:pStyle w:val="ListParagraph"/>
        <w:numPr>
          <w:ilvl w:val="0"/>
          <w:numId w:val="80"/>
        </w:numPr>
        <w:ind w:left="2880"/>
      </w:pPr>
      <w:r>
        <w:t xml:space="preserve">The existence of such a relationship shall be determined based on the Complainant’s statement and with consideration of the length of the relationship, the type of relationship, and the frequency of interaction between the </w:t>
      </w:r>
      <w:r w:rsidRPr="00686108">
        <w:t>persons involved</w:t>
      </w:r>
      <w:r>
        <w:t xml:space="preserve"> in the relationship. For the purposes of this definition—</w:t>
      </w:r>
    </w:p>
    <w:p w14:paraId="497E58BA" w14:textId="77777777" w:rsidR="00301522" w:rsidRDefault="00301522" w:rsidP="000A79BB">
      <w:pPr>
        <w:pStyle w:val="ListParagraph"/>
        <w:numPr>
          <w:ilvl w:val="6"/>
          <w:numId w:val="81"/>
        </w:numPr>
        <w:tabs>
          <w:tab w:val="left" w:pos="7380"/>
        </w:tabs>
        <w:ind w:left="3600"/>
      </w:pPr>
      <w:r>
        <w:t>Dating violence includes, but is not limited to, sexual or physical abuse or the threat of such abuse.</w:t>
      </w:r>
    </w:p>
    <w:p w14:paraId="0F1EAF8A" w14:textId="77777777" w:rsidR="00301522" w:rsidRDefault="00301522" w:rsidP="000A79BB">
      <w:pPr>
        <w:pStyle w:val="ListParagraph"/>
        <w:numPr>
          <w:ilvl w:val="6"/>
          <w:numId w:val="81"/>
        </w:numPr>
        <w:tabs>
          <w:tab w:val="left" w:pos="7380"/>
        </w:tabs>
        <w:ind w:left="3600"/>
      </w:pPr>
      <w:r>
        <w:lastRenderedPageBreak/>
        <w:t>Dating violence does not include acts covered under the definition of domestic violence.</w:t>
      </w:r>
    </w:p>
    <w:p w14:paraId="2740FE0D" w14:textId="77777777" w:rsidR="00301522" w:rsidRDefault="00301522" w:rsidP="00301522">
      <w:pPr>
        <w:ind w:left="720"/>
      </w:pPr>
    </w:p>
    <w:p w14:paraId="035F060D" w14:textId="77777777" w:rsidR="00301522" w:rsidRPr="00BC55C3" w:rsidRDefault="00301522" w:rsidP="000A79BB">
      <w:pPr>
        <w:pStyle w:val="ListParagraph"/>
        <w:numPr>
          <w:ilvl w:val="0"/>
          <w:numId w:val="6"/>
        </w:numPr>
        <w:rPr>
          <w:b/>
          <w:bCs/>
        </w:rPr>
      </w:pPr>
      <w:r w:rsidRPr="00BC55C3">
        <w:rPr>
          <w:b/>
          <w:bCs/>
        </w:rPr>
        <w:t>Domestic Violence</w:t>
      </w:r>
      <w:r w:rsidRPr="00BC55C3">
        <w:t>,</w:t>
      </w:r>
      <w:r>
        <w:rPr>
          <w:rStyle w:val="FootnoteReference"/>
        </w:rPr>
        <w:footnoteReference w:id="5"/>
      </w:r>
      <w:r w:rsidRPr="00BC55C3">
        <w:t xml:space="preserve"> defined as:</w:t>
      </w:r>
    </w:p>
    <w:p w14:paraId="6F77E594" w14:textId="77777777" w:rsidR="00301522" w:rsidRDefault="00301522" w:rsidP="000A79BB">
      <w:pPr>
        <w:pStyle w:val="ListParagraph"/>
        <w:numPr>
          <w:ilvl w:val="0"/>
          <w:numId w:val="82"/>
        </w:numPr>
        <w:ind w:left="2160"/>
      </w:pPr>
      <w:r>
        <w:t>violence,</w:t>
      </w:r>
    </w:p>
    <w:p w14:paraId="65AF5C32" w14:textId="77777777" w:rsidR="00301522" w:rsidRDefault="00301522" w:rsidP="000A79BB">
      <w:pPr>
        <w:pStyle w:val="ListParagraph"/>
        <w:numPr>
          <w:ilvl w:val="0"/>
          <w:numId w:val="82"/>
        </w:numPr>
        <w:ind w:left="2160"/>
      </w:pPr>
      <w:proofErr w:type="gramStart"/>
      <w:r>
        <w:t>on the basis of</w:t>
      </w:r>
      <w:proofErr w:type="gramEnd"/>
      <w:r>
        <w:t xml:space="preserve"> sex,</w:t>
      </w:r>
    </w:p>
    <w:p w14:paraId="1370C6B4" w14:textId="77777777" w:rsidR="00301522" w:rsidRDefault="00301522" w:rsidP="000A79BB">
      <w:pPr>
        <w:pStyle w:val="ListParagraph"/>
        <w:numPr>
          <w:ilvl w:val="0"/>
          <w:numId w:val="82"/>
        </w:numPr>
        <w:ind w:left="2160"/>
      </w:pPr>
      <w:r>
        <w:t>committed by a current or former spouse or intimate partner of the Complainant,</w:t>
      </w:r>
    </w:p>
    <w:p w14:paraId="6883A761" w14:textId="77777777" w:rsidR="00301522" w:rsidRPr="00686108" w:rsidRDefault="00301522" w:rsidP="000A79BB">
      <w:pPr>
        <w:pStyle w:val="ListParagraph"/>
        <w:numPr>
          <w:ilvl w:val="0"/>
          <w:numId w:val="82"/>
        </w:numPr>
        <w:ind w:left="2160"/>
      </w:pPr>
      <w:r>
        <w:t xml:space="preserve">by </w:t>
      </w:r>
      <w:r w:rsidRPr="00686108">
        <w:t>a person with whom the Complainant shares a child in common, or</w:t>
      </w:r>
    </w:p>
    <w:p w14:paraId="1DB912BA" w14:textId="77777777" w:rsidR="00301522" w:rsidRPr="00686108" w:rsidRDefault="00301522" w:rsidP="000A79BB">
      <w:pPr>
        <w:pStyle w:val="ListParagraph"/>
        <w:numPr>
          <w:ilvl w:val="0"/>
          <w:numId w:val="82"/>
        </w:numPr>
        <w:ind w:left="2160"/>
      </w:pPr>
      <w:r w:rsidRPr="00686108">
        <w:t>by a person who is cohabitating with, or has cohabitated with, the Complainant as a spouse or intimate partner, or</w:t>
      </w:r>
    </w:p>
    <w:p w14:paraId="60101EEB" w14:textId="7D7B3E40" w:rsidR="00301522" w:rsidRDefault="00301522" w:rsidP="000A79BB">
      <w:pPr>
        <w:pStyle w:val="ListParagraph"/>
        <w:numPr>
          <w:ilvl w:val="0"/>
          <w:numId w:val="82"/>
        </w:numPr>
        <w:ind w:left="2160"/>
      </w:pPr>
      <w:r w:rsidRPr="00686108">
        <w:t>by a person similarly</w:t>
      </w:r>
      <w:r>
        <w:t xml:space="preserve"> situated to a spouse of the Complainant under the domestic or family violence laws of </w:t>
      </w:r>
      <w:r w:rsidR="00FC04D2">
        <w:t>North Carolina</w:t>
      </w:r>
      <w:r w:rsidRPr="00FC04D2">
        <w:t>,</w:t>
      </w:r>
      <w:r>
        <w:t xml:space="preserve"> or</w:t>
      </w:r>
    </w:p>
    <w:p w14:paraId="657F03CC" w14:textId="4CFCD445" w:rsidR="00301522" w:rsidRDefault="00301522" w:rsidP="000A79BB">
      <w:pPr>
        <w:pStyle w:val="ListParagraph"/>
        <w:numPr>
          <w:ilvl w:val="0"/>
          <w:numId w:val="82"/>
        </w:numPr>
        <w:ind w:left="2160"/>
      </w:pPr>
      <w:r>
        <w:t xml:space="preserve">by any other </w:t>
      </w:r>
      <w:r w:rsidRPr="00686108">
        <w:t>person</w:t>
      </w:r>
      <w:r>
        <w:t xml:space="preserve"> against an adult or youth Complainant who is protected from that </w:t>
      </w:r>
      <w:r w:rsidRPr="00686108">
        <w:t>person’s</w:t>
      </w:r>
      <w:r>
        <w:t xml:space="preserve"> acts under the domestic or family violence laws </w:t>
      </w:r>
      <w:r w:rsidRPr="00FC04D2">
        <w:t xml:space="preserve">of </w:t>
      </w:r>
      <w:r w:rsidR="00FC04D2">
        <w:t>North Carolina</w:t>
      </w:r>
      <w:r w:rsidRPr="00FC04D2">
        <w:t>.</w:t>
      </w:r>
    </w:p>
    <w:p w14:paraId="7660E1B7" w14:textId="77777777" w:rsidR="00301522" w:rsidRPr="00BC55C3" w:rsidRDefault="00301522" w:rsidP="000A79BB">
      <w:pPr>
        <w:pStyle w:val="ListParagraph"/>
        <w:numPr>
          <w:ilvl w:val="0"/>
          <w:numId w:val="6"/>
        </w:numPr>
        <w:rPr>
          <w:b/>
          <w:bCs/>
        </w:rPr>
      </w:pPr>
      <w:r w:rsidRPr="00BC55C3">
        <w:rPr>
          <w:b/>
          <w:bCs/>
        </w:rPr>
        <w:t>Stalking</w:t>
      </w:r>
      <w:r w:rsidRPr="00BC55C3">
        <w:t>, defined as:</w:t>
      </w:r>
    </w:p>
    <w:p w14:paraId="7DC031C6" w14:textId="77777777" w:rsidR="00301522" w:rsidRDefault="00301522" w:rsidP="000A79BB">
      <w:pPr>
        <w:pStyle w:val="ListParagraph"/>
        <w:numPr>
          <w:ilvl w:val="0"/>
          <w:numId w:val="83"/>
        </w:numPr>
        <w:ind w:left="2160"/>
      </w:pPr>
      <w:r>
        <w:t>engaging in a course of conduct,</w:t>
      </w:r>
    </w:p>
    <w:p w14:paraId="5142625A" w14:textId="77777777" w:rsidR="00301522" w:rsidRDefault="00301522" w:rsidP="000A79BB">
      <w:pPr>
        <w:pStyle w:val="ListParagraph"/>
        <w:numPr>
          <w:ilvl w:val="0"/>
          <w:numId w:val="83"/>
        </w:numPr>
        <w:ind w:left="2160"/>
      </w:pPr>
      <w:proofErr w:type="gramStart"/>
      <w:r>
        <w:t>on the basis of</w:t>
      </w:r>
      <w:proofErr w:type="gramEnd"/>
      <w:r>
        <w:t xml:space="preserve"> sex,</w:t>
      </w:r>
    </w:p>
    <w:p w14:paraId="7AC40669" w14:textId="77777777" w:rsidR="00301522" w:rsidRDefault="00301522" w:rsidP="000A79BB">
      <w:pPr>
        <w:pStyle w:val="ListParagraph"/>
        <w:numPr>
          <w:ilvl w:val="0"/>
          <w:numId w:val="83"/>
        </w:numPr>
        <w:ind w:left="2160"/>
      </w:pPr>
      <w:r>
        <w:t xml:space="preserve">directed at the Complainant, that </w:t>
      </w:r>
    </w:p>
    <w:p w14:paraId="4D36E3AE" w14:textId="77777777" w:rsidR="00301522" w:rsidRDefault="00301522" w:rsidP="000A79BB">
      <w:pPr>
        <w:pStyle w:val="ListParagraph"/>
        <w:numPr>
          <w:ilvl w:val="0"/>
          <w:numId w:val="84"/>
        </w:numPr>
        <w:ind w:left="2700"/>
      </w:pPr>
      <w:r>
        <w:t xml:space="preserve">would cause a reasonable person to fear for the person’s safety, or </w:t>
      </w:r>
    </w:p>
    <w:p w14:paraId="4DC955AA" w14:textId="77777777" w:rsidR="00301522" w:rsidRDefault="00301522" w:rsidP="000A79BB">
      <w:pPr>
        <w:pStyle w:val="ListParagraph"/>
        <w:numPr>
          <w:ilvl w:val="0"/>
          <w:numId w:val="84"/>
        </w:numPr>
        <w:ind w:left="2700"/>
      </w:pPr>
      <w:r>
        <w:t>the safety of others; or</w:t>
      </w:r>
    </w:p>
    <w:p w14:paraId="3FE8313A" w14:textId="77777777" w:rsidR="00301522" w:rsidRDefault="00301522" w:rsidP="000A79BB">
      <w:pPr>
        <w:pStyle w:val="ListParagraph"/>
        <w:numPr>
          <w:ilvl w:val="0"/>
          <w:numId w:val="84"/>
        </w:numPr>
        <w:ind w:left="2700"/>
      </w:pPr>
      <w:r>
        <w:t xml:space="preserve">Suffer substantial emotional distress. </w:t>
      </w:r>
    </w:p>
    <w:p w14:paraId="49B54913" w14:textId="77777777" w:rsidR="00301522" w:rsidRDefault="00301522" w:rsidP="00301522">
      <w:pPr>
        <w:ind w:left="720"/>
      </w:pPr>
      <w:r>
        <w:tab/>
      </w:r>
    </w:p>
    <w:p w14:paraId="4AC130EC" w14:textId="77777777" w:rsidR="00301522" w:rsidRDefault="00301522" w:rsidP="00301522">
      <w:pPr>
        <w:ind w:left="1440"/>
      </w:pPr>
      <w:r>
        <w:t>For the purposes of this definition—</w:t>
      </w:r>
    </w:p>
    <w:p w14:paraId="707EB176" w14:textId="3AFCD547" w:rsidR="00301522" w:rsidRDefault="00301522" w:rsidP="000A79BB">
      <w:pPr>
        <w:pStyle w:val="ListParagraph"/>
        <w:numPr>
          <w:ilvl w:val="0"/>
          <w:numId w:val="85"/>
        </w:numPr>
        <w:ind w:left="2160"/>
      </w:pPr>
      <w:r>
        <w:t>Course of conduct means two or more acts, including, but not limited to</w:t>
      </w:r>
      <w:r w:rsidR="00930B9D">
        <w:t>,</w:t>
      </w:r>
      <w:r>
        <w:t xml:space="preserve"> acts in which the Respondent directly, indirectly, or through third parties, by any action, method, device, or means, follows, monitors, observes, surveils, threatens, or communicates to or about a person, or interferes with a person’s property.</w:t>
      </w:r>
    </w:p>
    <w:p w14:paraId="476AF301" w14:textId="77777777" w:rsidR="00301522" w:rsidRDefault="00301522" w:rsidP="000A79BB">
      <w:pPr>
        <w:pStyle w:val="ListParagraph"/>
        <w:numPr>
          <w:ilvl w:val="0"/>
          <w:numId w:val="85"/>
        </w:numPr>
        <w:ind w:left="2160"/>
      </w:pPr>
      <w:proofErr w:type="gramStart"/>
      <w:r>
        <w:t>Reasonable</w:t>
      </w:r>
      <w:proofErr w:type="gramEnd"/>
      <w:r>
        <w:t xml:space="preserve"> person means a reasonable person under similar circumstances and with similar identities to the Complainant.</w:t>
      </w:r>
    </w:p>
    <w:p w14:paraId="6CF94002" w14:textId="77777777" w:rsidR="00301522" w:rsidRDefault="00301522" w:rsidP="000A79BB">
      <w:pPr>
        <w:pStyle w:val="ListParagraph"/>
        <w:numPr>
          <w:ilvl w:val="0"/>
          <w:numId w:val="85"/>
        </w:numPr>
        <w:ind w:left="2160"/>
      </w:pPr>
      <w:r>
        <w:t>Substantial emotional distress means significant mental suffering or anguish that may but does not necessarily require medical or other professional treatment or counseling.</w:t>
      </w:r>
    </w:p>
    <w:bookmarkEnd w:id="29"/>
    <w:p w14:paraId="0024506B" w14:textId="77777777" w:rsidR="00301522" w:rsidRDefault="00301522" w:rsidP="00F539C8">
      <w:pPr>
        <w:ind w:left="1440"/>
      </w:pPr>
    </w:p>
    <w:p w14:paraId="0E4B16FF" w14:textId="639C9C3C" w:rsidR="00E25078" w:rsidRPr="00ED3CAB" w:rsidRDefault="00E25078" w:rsidP="00C76D0B">
      <w:pPr>
        <w:pStyle w:val="Heading2"/>
        <w:rPr>
          <w:b w:val="0"/>
          <w:bCs w:val="0"/>
        </w:rPr>
      </w:pPr>
      <w:bookmarkStart w:id="31" w:name="_Toc172034938"/>
      <w:r w:rsidRPr="00C76D0B">
        <w:t>Other Prohibited Conduct</w:t>
      </w:r>
      <w:bookmarkEnd w:id="31"/>
      <w:r w:rsidR="00137B84">
        <w:t xml:space="preserve"> </w:t>
      </w:r>
    </w:p>
    <w:p w14:paraId="72059263" w14:textId="77777777" w:rsidR="00E25078" w:rsidRDefault="00E25078" w:rsidP="009E69A4">
      <w:pPr>
        <w:ind w:left="720"/>
        <w:rPr>
          <w:highlight w:val="lightGray"/>
        </w:rPr>
      </w:pPr>
    </w:p>
    <w:p w14:paraId="3755F15D" w14:textId="4B91038F" w:rsidR="00713716" w:rsidRDefault="00713716" w:rsidP="000A79BB">
      <w:pPr>
        <w:pStyle w:val="ListParagraph"/>
        <w:numPr>
          <w:ilvl w:val="0"/>
          <w:numId w:val="33"/>
        </w:numPr>
        <w:ind w:left="1440"/>
      </w:pPr>
      <w:r w:rsidRPr="000104FB">
        <w:rPr>
          <w:b/>
          <w:bCs/>
        </w:rPr>
        <w:t>Bullying</w:t>
      </w:r>
      <w:r w:rsidRPr="00330921">
        <w:rPr>
          <w:b/>
          <w:bCs/>
        </w:rPr>
        <w:t>:</w:t>
      </w:r>
      <w:r w:rsidR="0050502A" w:rsidRPr="00386697">
        <w:rPr>
          <w:rStyle w:val="FootnoteReference"/>
        </w:rPr>
        <w:footnoteReference w:id="6"/>
      </w:r>
    </w:p>
    <w:p w14:paraId="77193E58" w14:textId="77777777" w:rsidR="00713716" w:rsidRDefault="00713716" w:rsidP="000A79BB">
      <w:pPr>
        <w:pStyle w:val="ListParagraph"/>
        <w:numPr>
          <w:ilvl w:val="0"/>
          <w:numId w:val="57"/>
        </w:numPr>
        <w:ind w:left="2160"/>
      </w:pPr>
      <w:r>
        <w:lastRenderedPageBreak/>
        <w:t xml:space="preserve">repeated and/or severe aggressive behavior </w:t>
      </w:r>
    </w:p>
    <w:p w14:paraId="1E79B3B3" w14:textId="77777777" w:rsidR="00713716" w:rsidRDefault="00713716" w:rsidP="000A79BB">
      <w:pPr>
        <w:pStyle w:val="ListParagraph"/>
        <w:numPr>
          <w:ilvl w:val="0"/>
          <w:numId w:val="57"/>
        </w:numPr>
        <w:ind w:left="2160"/>
      </w:pPr>
      <w:r>
        <w:t xml:space="preserve">that is likely to intimidate or intentionally hurt, control, or physically or mentally diminish the Complainant, </w:t>
      </w:r>
    </w:p>
    <w:p w14:paraId="2F33A3EE" w14:textId="2D260FC8" w:rsidR="00713716" w:rsidRPr="00F01F27" w:rsidRDefault="00713716" w:rsidP="000A79BB">
      <w:pPr>
        <w:pStyle w:val="ListParagraph"/>
        <w:numPr>
          <w:ilvl w:val="0"/>
          <w:numId w:val="57"/>
        </w:numPr>
        <w:ind w:left="2160"/>
      </w:pPr>
      <w:r w:rsidRPr="000A74C3">
        <w:t>that is not speech or conduct that is otherwise protected by the First Amendment.</w:t>
      </w:r>
      <w:r>
        <w:rPr>
          <w:highlight w:val="lightGray"/>
        </w:rPr>
        <w:br/>
      </w:r>
    </w:p>
    <w:p w14:paraId="081BAA06" w14:textId="044484D6" w:rsidR="00C76D0B" w:rsidRDefault="00C76D0B" w:rsidP="000A79BB">
      <w:pPr>
        <w:pStyle w:val="ListParagraph"/>
        <w:numPr>
          <w:ilvl w:val="0"/>
          <w:numId w:val="33"/>
        </w:numPr>
        <w:ind w:left="1440"/>
      </w:pPr>
      <w:r w:rsidRPr="004C3F59">
        <w:rPr>
          <w:b/>
          <w:bCs/>
        </w:rPr>
        <w:t>Endangerment</w:t>
      </w:r>
      <w:r w:rsidRPr="00F01F27">
        <w:rPr>
          <w:b/>
          <w:bCs/>
        </w:rPr>
        <w:t>:</w:t>
      </w:r>
    </w:p>
    <w:p w14:paraId="28565F8E" w14:textId="77777777" w:rsidR="00C76D0B" w:rsidRDefault="00C76D0B" w:rsidP="000A79BB">
      <w:pPr>
        <w:pStyle w:val="ListParagraph"/>
        <w:numPr>
          <w:ilvl w:val="0"/>
          <w:numId w:val="58"/>
        </w:numPr>
        <w:ind w:left="2160"/>
      </w:pPr>
      <w:r>
        <w:t xml:space="preserve">threatening or causing physical </w:t>
      </w:r>
      <w:proofErr w:type="gramStart"/>
      <w:r>
        <w:t>harm;</w:t>
      </w:r>
      <w:proofErr w:type="gramEnd"/>
      <w:r>
        <w:t xml:space="preserve"> </w:t>
      </w:r>
    </w:p>
    <w:p w14:paraId="149C86FB" w14:textId="77777777" w:rsidR="00C76D0B" w:rsidRDefault="00C76D0B" w:rsidP="000A79BB">
      <w:pPr>
        <w:pStyle w:val="ListParagraph"/>
        <w:numPr>
          <w:ilvl w:val="0"/>
          <w:numId w:val="58"/>
        </w:numPr>
        <w:ind w:left="2160"/>
      </w:pPr>
      <w:r>
        <w:t xml:space="preserve">extreme verbal, emotional, or psychological abuse; or </w:t>
      </w:r>
    </w:p>
    <w:p w14:paraId="53F30E18" w14:textId="2C5392FF" w:rsidR="00C76D0B" w:rsidRDefault="00C76D0B" w:rsidP="000A79BB">
      <w:pPr>
        <w:pStyle w:val="ListParagraph"/>
        <w:numPr>
          <w:ilvl w:val="0"/>
          <w:numId w:val="58"/>
        </w:numPr>
        <w:spacing w:after="160" w:line="259" w:lineRule="auto"/>
        <w:ind w:left="2160"/>
      </w:pPr>
      <w:r>
        <w:t xml:space="preserve">other conduct which threatens or endangers the health or safety of any </w:t>
      </w:r>
      <w:r w:rsidRPr="0060791D">
        <w:t>person o</w:t>
      </w:r>
      <w:r>
        <w:t>r damages their property.</w:t>
      </w:r>
      <w:r w:rsidR="00713716">
        <w:br/>
      </w:r>
    </w:p>
    <w:p w14:paraId="1BB3B077" w14:textId="7FA60137" w:rsidR="00713716" w:rsidRDefault="00713716" w:rsidP="000A79BB">
      <w:pPr>
        <w:pStyle w:val="ListParagraph"/>
        <w:numPr>
          <w:ilvl w:val="0"/>
          <w:numId w:val="33"/>
        </w:numPr>
        <w:ind w:left="1440"/>
      </w:pPr>
      <w:r w:rsidRPr="000104FB">
        <w:rPr>
          <w:b/>
          <w:bCs/>
        </w:rPr>
        <w:t>Hazing</w:t>
      </w:r>
      <w:r w:rsidRPr="00F01F27">
        <w:rPr>
          <w:b/>
          <w:bCs/>
        </w:rPr>
        <w:t>:</w:t>
      </w:r>
    </w:p>
    <w:p w14:paraId="4A67BA27" w14:textId="7C8AE41C" w:rsidR="00713716" w:rsidRDefault="00713716" w:rsidP="000A79BB">
      <w:pPr>
        <w:pStyle w:val="ListParagraph"/>
        <w:numPr>
          <w:ilvl w:val="0"/>
          <w:numId w:val="59"/>
        </w:numPr>
        <w:ind w:left="2160"/>
      </w:pPr>
      <w:r>
        <w:t>any act or action</w:t>
      </w:r>
    </w:p>
    <w:p w14:paraId="2B97157C" w14:textId="39DDED1D" w:rsidR="00713716" w:rsidRDefault="00713716" w:rsidP="000A79BB">
      <w:pPr>
        <w:pStyle w:val="ListParagraph"/>
        <w:numPr>
          <w:ilvl w:val="0"/>
          <w:numId w:val="59"/>
        </w:numPr>
        <w:ind w:left="2160"/>
      </w:pPr>
      <w:r>
        <w:t xml:space="preserve">which </w:t>
      </w:r>
      <w:r w:rsidR="006F722C">
        <w:t>does or is likely</w:t>
      </w:r>
      <w:r>
        <w:t xml:space="preserve"> to endanger the mental or physical health or safety of any </w:t>
      </w:r>
      <w:r w:rsidR="0060791D">
        <w:t>person</w:t>
      </w:r>
    </w:p>
    <w:p w14:paraId="69DA33FA" w14:textId="1614F051" w:rsidR="00713716" w:rsidRDefault="00713716" w:rsidP="000A79BB">
      <w:pPr>
        <w:pStyle w:val="ListParagraph"/>
        <w:numPr>
          <w:ilvl w:val="0"/>
          <w:numId w:val="59"/>
        </w:numPr>
        <w:ind w:left="2160"/>
      </w:pPr>
      <w:r>
        <w:t xml:space="preserve">as it relates to </w:t>
      </w:r>
      <w:r w:rsidR="0060791D">
        <w:t>a person’s</w:t>
      </w:r>
      <w:r>
        <w:t xml:space="preserve"> initiation, admission into, or affiliation with any </w:t>
      </w:r>
      <w:r w:rsidR="00991AA9" w:rsidRPr="00C17E67">
        <w:t>SEBTS</w:t>
      </w:r>
      <w:r w:rsidR="006F722C">
        <w:t xml:space="preserve"> </w:t>
      </w:r>
      <w:r w:rsidRPr="00AF1352">
        <w:t>group or organization</w:t>
      </w:r>
      <w:r>
        <w:t>.</w:t>
      </w:r>
    </w:p>
    <w:p w14:paraId="69FCB643" w14:textId="77777777" w:rsidR="00713716" w:rsidRDefault="00713716" w:rsidP="00713716">
      <w:pPr>
        <w:ind w:left="1080"/>
      </w:pPr>
    </w:p>
    <w:p w14:paraId="05C7BA3B" w14:textId="5F3CA532" w:rsidR="00713716" w:rsidRDefault="00713716" w:rsidP="00F539C8">
      <w:pPr>
        <w:ind w:left="1080" w:firstLine="360"/>
      </w:pPr>
      <w:r>
        <w:t>For the purposes of this definition</w:t>
      </w:r>
      <w:r w:rsidR="004702E0">
        <w:rPr>
          <w:rFonts w:cs="Calibri"/>
        </w:rPr>
        <w:t>:</w:t>
      </w:r>
    </w:p>
    <w:p w14:paraId="4D32E427" w14:textId="179B15D6" w:rsidR="00713716" w:rsidRPr="00903CE4" w:rsidRDefault="00713716" w:rsidP="000A79BB">
      <w:pPr>
        <w:pStyle w:val="ListParagraph"/>
        <w:numPr>
          <w:ilvl w:val="0"/>
          <w:numId w:val="34"/>
        </w:numPr>
        <w:ind w:left="2160"/>
      </w:pPr>
      <w:r w:rsidRPr="00903CE4">
        <w:t xml:space="preserve">It is not necessary that </w:t>
      </w:r>
      <w:r w:rsidRPr="0060791D">
        <w:t>a person’s initiation</w:t>
      </w:r>
      <w:r w:rsidRPr="00903CE4">
        <w:t xml:space="preserve"> or continued membership is contingent upon participation in the activity, or that the activity was sanctioned or approved by the </w:t>
      </w:r>
      <w:r w:rsidR="00CF5951" w:rsidRPr="00CF5951">
        <w:t>student group or student organization</w:t>
      </w:r>
      <w:r w:rsidRPr="00903CE4">
        <w:t>, for a</w:t>
      </w:r>
      <w:r>
        <w:t>n allegation</w:t>
      </w:r>
      <w:r w:rsidRPr="00903CE4">
        <w:t xml:space="preserve"> of hazing to be upheld.</w:t>
      </w:r>
    </w:p>
    <w:p w14:paraId="09E47116" w14:textId="77777777" w:rsidR="00713716" w:rsidRPr="00903CE4" w:rsidRDefault="00713716" w:rsidP="000A79BB">
      <w:pPr>
        <w:pStyle w:val="ListParagraph"/>
        <w:numPr>
          <w:ilvl w:val="0"/>
          <w:numId w:val="34"/>
        </w:numPr>
        <w:ind w:left="2160"/>
      </w:pPr>
      <w:r w:rsidRPr="00903CE4">
        <w:t xml:space="preserve">It shall not constitute an excuse or defense to </w:t>
      </w:r>
      <w:r>
        <w:t>a hazing allegation</w:t>
      </w:r>
      <w:r w:rsidRPr="00903CE4">
        <w:t xml:space="preserve"> that the participants took part voluntarily, gave consent to the conduct, voluntarily assumed the risks or hardship of the activity, or that no injury was suffered or sustained. </w:t>
      </w:r>
    </w:p>
    <w:p w14:paraId="1BD30847" w14:textId="384A8444" w:rsidR="00713716" w:rsidRDefault="00713716" w:rsidP="000A79BB">
      <w:pPr>
        <w:pStyle w:val="ListParagraph"/>
        <w:numPr>
          <w:ilvl w:val="0"/>
          <w:numId w:val="34"/>
        </w:numPr>
        <w:ind w:left="2160"/>
      </w:pPr>
      <w:r w:rsidRPr="00903CE4">
        <w:t xml:space="preserve">The actions of alumni, active, new, and/or prospective members of a </w:t>
      </w:r>
      <w:r w:rsidR="00CF5951" w:rsidRPr="00CF5951">
        <w:t>student group or student organization</w:t>
      </w:r>
      <w:r w:rsidR="00CF5951" w:rsidRPr="00903CE4">
        <w:t xml:space="preserve"> </w:t>
      </w:r>
      <w:r w:rsidRPr="00903CE4">
        <w:t>may be considered hazing.</w:t>
      </w:r>
    </w:p>
    <w:p w14:paraId="3743551F" w14:textId="132BCA8F" w:rsidR="00713716" w:rsidRDefault="00713716" w:rsidP="000A79BB">
      <w:pPr>
        <w:pStyle w:val="ListParagraph"/>
        <w:numPr>
          <w:ilvl w:val="0"/>
          <w:numId w:val="34"/>
        </w:numPr>
        <w:ind w:left="2160"/>
      </w:pPr>
      <w:r w:rsidRPr="00903CE4">
        <w:t xml:space="preserve">Hazing is not confined to the </w:t>
      </w:r>
      <w:r w:rsidR="00CF5951" w:rsidRPr="00CF5951">
        <w:t>student group or student organization</w:t>
      </w:r>
      <w:r w:rsidR="00CF5951" w:rsidRPr="00903CE4">
        <w:t xml:space="preserve"> </w:t>
      </w:r>
      <w:r w:rsidRPr="00903CE4">
        <w:t xml:space="preserve">with which the </w:t>
      </w:r>
      <w:r w:rsidR="0060791D">
        <w:t>person</w:t>
      </w:r>
      <w:r w:rsidR="0060791D" w:rsidRPr="00903CE4">
        <w:t xml:space="preserve"> </w:t>
      </w:r>
      <w:r w:rsidRPr="00903CE4">
        <w:t>subjected to the hazing is associated.</w:t>
      </w:r>
    </w:p>
    <w:p w14:paraId="28E77D51" w14:textId="77777777" w:rsidR="00577653" w:rsidRDefault="00577653" w:rsidP="00577653">
      <w:pPr>
        <w:ind w:left="1440"/>
      </w:pPr>
    </w:p>
    <w:p w14:paraId="027C0475" w14:textId="27EDBC33" w:rsidR="00577653" w:rsidRDefault="00577653" w:rsidP="000A79BB">
      <w:pPr>
        <w:pStyle w:val="ListParagraph"/>
        <w:numPr>
          <w:ilvl w:val="0"/>
          <w:numId w:val="33"/>
        </w:numPr>
        <w:ind w:left="1440"/>
        <w:rPr>
          <w:b/>
          <w:bCs/>
        </w:rPr>
      </w:pPr>
      <w:r w:rsidRPr="00F01F27">
        <w:rPr>
          <w:b/>
          <w:bCs/>
        </w:rPr>
        <w:t>Retaliation:</w:t>
      </w:r>
    </w:p>
    <w:p w14:paraId="78BE51BE" w14:textId="7F588513" w:rsidR="00577653" w:rsidRPr="00F01F27" w:rsidRDefault="006F722C" w:rsidP="000A79BB">
      <w:pPr>
        <w:pStyle w:val="ListParagraph"/>
        <w:numPr>
          <w:ilvl w:val="1"/>
          <w:numId w:val="60"/>
        </w:numPr>
        <w:ind w:left="2160"/>
        <w:rPr>
          <w:b/>
          <w:bCs/>
        </w:rPr>
      </w:pPr>
      <w:r>
        <w:t xml:space="preserve">Adverse action, including </w:t>
      </w:r>
      <w:r w:rsidR="00577653">
        <w:t>intimidation, threats, coercion, or discrimination,</w:t>
      </w:r>
    </w:p>
    <w:p w14:paraId="5069E629" w14:textId="20A7805B" w:rsidR="00577653" w:rsidRPr="00F01F27" w:rsidRDefault="00577653" w:rsidP="000A79BB">
      <w:pPr>
        <w:pStyle w:val="ListParagraph"/>
        <w:numPr>
          <w:ilvl w:val="1"/>
          <w:numId w:val="60"/>
        </w:numPr>
        <w:ind w:left="2160"/>
        <w:rPr>
          <w:b/>
          <w:bCs/>
        </w:rPr>
      </w:pPr>
      <w:r>
        <w:t xml:space="preserve">against any </w:t>
      </w:r>
      <w:r w:rsidR="00330921" w:rsidRPr="0060791D">
        <w:t>person</w:t>
      </w:r>
      <w:r w:rsidRPr="0060791D">
        <w:t>,</w:t>
      </w:r>
    </w:p>
    <w:p w14:paraId="6298BD75" w14:textId="3EEB4D27" w:rsidR="00577653" w:rsidRPr="00F01F27" w:rsidRDefault="009E20D8" w:rsidP="000A79BB">
      <w:pPr>
        <w:pStyle w:val="ListParagraph"/>
        <w:numPr>
          <w:ilvl w:val="1"/>
          <w:numId w:val="60"/>
        </w:numPr>
        <w:ind w:left="2160"/>
        <w:rPr>
          <w:b/>
          <w:bCs/>
        </w:rPr>
      </w:pPr>
      <w:r>
        <w:t>by SEBTS</w:t>
      </w:r>
      <w:r w:rsidR="00330921" w:rsidRPr="00265C81">
        <w:t>,</w:t>
      </w:r>
      <w:r w:rsidR="00330921">
        <w:t xml:space="preserve"> </w:t>
      </w:r>
      <w:r w:rsidR="00577653">
        <w:t>a student, employee,</w:t>
      </w:r>
      <w:r w:rsidR="00330921">
        <w:t xml:space="preserve"> </w:t>
      </w:r>
      <w:r w:rsidR="00577653">
        <w:t xml:space="preserve">or </w:t>
      </w:r>
      <w:r w:rsidR="00577653" w:rsidRPr="0060791D">
        <w:t>a person</w:t>
      </w:r>
      <w:r w:rsidR="00577653">
        <w:t xml:space="preserve"> authorized by </w:t>
      </w:r>
      <w:r w:rsidR="00991AA9" w:rsidRPr="009C297E">
        <w:t>SEBTS</w:t>
      </w:r>
      <w:r w:rsidR="00577653" w:rsidRPr="00066AC0">
        <w:t xml:space="preserve"> </w:t>
      </w:r>
      <w:r w:rsidR="00577653">
        <w:t xml:space="preserve">to provide aid, benefit, or service </w:t>
      </w:r>
      <w:r w:rsidR="00577653" w:rsidRPr="009E20D8">
        <w:t xml:space="preserve">under </w:t>
      </w:r>
      <w:r w:rsidR="00991AA9" w:rsidRPr="009E20D8">
        <w:t>SEBTS</w:t>
      </w:r>
      <w:r w:rsidR="00577653" w:rsidRPr="009E20D8">
        <w:t>’s</w:t>
      </w:r>
      <w:r w:rsidR="00577653">
        <w:t xml:space="preserve"> education program or activity,</w:t>
      </w:r>
    </w:p>
    <w:p w14:paraId="0BC85D9B" w14:textId="6F7B0F05" w:rsidR="00577653" w:rsidRPr="00F01F27" w:rsidRDefault="00577653" w:rsidP="000A79BB">
      <w:pPr>
        <w:pStyle w:val="ListParagraph"/>
        <w:numPr>
          <w:ilvl w:val="1"/>
          <w:numId w:val="60"/>
        </w:numPr>
        <w:ind w:left="2160"/>
        <w:rPr>
          <w:b/>
          <w:bCs/>
        </w:rPr>
      </w:pPr>
      <w:r>
        <w:t xml:space="preserve">for the purpose of interfering with any right or privilege secured by law or </w:t>
      </w:r>
      <w:r w:rsidR="00D715ED">
        <w:t>P</w:t>
      </w:r>
      <w:r>
        <w:t>olicy, or</w:t>
      </w:r>
    </w:p>
    <w:p w14:paraId="1EB3768B" w14:textId="77C8863E" w:rsidR="00577653" w:rsidRPr="00A37A46" w:rsidRDefault="00577653" w:rsidP="000A79BB">
      <w:pPr>
        <w:pStyle w:val="ListParagraph"/>
        <w:numPr>
          <w:ilvl w:val="1"/>
          <w:numId w:val="60"/>
        </w:numPr>
        <w:ind w:left="2160"/>
        <w:rPr>
          <w:b/>
          <w:bCs/>
        </w:rPr>
      </w:pPr>
      <w:r>
        <w:lastRenderedPageBreak/>
        <w:t xml:space="preserve">because the </w:t>
      </w:r>
      <w:r w:rsidR="00330921" w:rsidRPr="0060791D">
        <w:t>person</w:t>
      </w:r>
      <w:r w:rsidRPr="0060791D">
        <w:t xml:space="preserve"> has</w:t>
      </w:r>
      <w:r>
        <w:t xml:space="preserve"> </w:t>
      </w:r>
      <w:r w:rsidR="006F722C">
        <w:t xml:space="preserve">engaged in protected activity, including </w:t>
      </w:r>
      <w:r w:rsidR="006D1755">
        <w:t>report</w:t>
      </w:r>
      <w:r w:rsidR="006F722C">
        <w:t>ing</w:t>
      </w:r>
      <w:r w:rsidR="006D1755">
        <w:t xml:space="preserve"> information, </w:t>
      </w:r>
      <w:r>
        <w:t>ma</w:t>
      </w:r>
      <w:r w:rsidR="006F722C">
        <w:t>king</w:t>
      </w:r>
      <w:r>
        <w:t xml:space="preserve"> a </w:t>
      </w:r>
      <w:r w:rsidR="00F240C0">
        <w:t>Complaint</w:t>
      </w:r>
      <w:r>
        <w:t>, testif</w:t>
      </w:r>
      <w:r w:rsidR="006F722C">
        <w:t>ying</w:t>
      </w:r>
      <w:r>
        <w:t>, assist</w:t>
      </w:r>
      <w:r w:rsidR="006F722C">
        <w:t>ing</w:t>
      </w:r>
      <w:r>
        <w:t>, or participat</w:t>
      </w:r>
      <w:r w:rsidR="006F722C">
        <w:t>ing</w:t>
      </w:r>
      <w:r>
        <w:t xml:space="preserve"> or refus</w:t>
      </w:r>
      <w:r w:rsidR="006F722C">
        <w:t>ing</w:t>
      </w:r>
      <w:r>
        <w:t xml:space="preserve"> to participate in any </w:t>
      </w:r>
      <w:r w:rsidR="00330921">
        <w:t xml:space="preserve">manner in an </w:t>
      </w:r>
      <w:r>
        <w:t>investigation</w:t>
      </w:r>
      <w:r w:rsidR="007C152D">
        <w:t xml:space="preserve"> or Resol</w:t>
      </w:r>
      <w:r w:rsidR="005A7429">
        <w:t>ution Process</w:t>
      </w:r>
      <w:r>
        <w:t>, including an Informal Resolution process, or</w:t>
      </w:r>
      <w:r w:rsidR="00A37A46">
        <w:t xml:space="preserve"> in </w:t>
      </w:r>
      <w:r w:rsidRPr="00AC6FB4">
        <w:t xml:space="preserve">any other appropriate steps taken by </w:t>
      </w:r>
      <w:r w:rsidR="00991AA9" w:rsidRPr="00A277FA">
        <w:t>SEBTS</w:t>
      </w:r>
      <w:r w:rsidRPr="00AC6FB4">
        <w:t xml:space="preserve"> </w:t>
      </w:r>
      <w:r w:rsidR="005C57E8" w:rsidRPr="00AC6FB4">
        <w:t xml:space="preserve">to </w:t>
      </w:r>
      <w:r w:rsidR="005C57E8" w:rsidRPr="00ED3CAB">
        <w:t>promptly and effectively end any sex discrimination in its education program or activity, prevent its recurrence, and remedy its effects.</w:t>
      </w:r>
    </w:p>
    <w:p w14:paraId="77C2DDBE" w14:textId="7E4B977E" w:rsidR="00485EAD" w:rsidRPr="00F539C8" w:rsidRDefault="00485EAD" w:rsidP="00CF5951">
      <w:pPr>
        <w:pStyle w:val="ListParagraph"/>
        <w:ind w:left="2160"/>
        <w:rPr>
          <w:b/>
          <w:bCs/>
        </w:rPr>
      </w:pPr>
    </w:p>
    <w:p w14:paraId="159A2A6D" w14:textId="3C115F0D" w:rsidR="00485EAD" w:rsidRDefault="00A37A46" w:rsidP="00CF5951">
      <w:pPr>
        <w:ind w:left="2160"/>
      </w:pPr>
      <w:r>
        <w:t>T</w:t>
      </w:r>
      <w:r w:rsidR="00485EAD">
        <w:t xml:space="preserve">he exercise of rights protected under the First Amendment does not constitute retaliation. It is also not retaliation for </w:t>
      </w:r>
      <w:r w:rsidR="00991AA9" w:rsidRPr="00A277FA">
        <w:t>SEBTS</w:t>
      </w:r>
      <w:r w:rsidR="00485EAD">
        <w:t xml:space="preserve"> to pursue </w:t>
      </w:r>
      <w:r w:rsidR="00D715ED">
        <w:t>P</w:t>
      </w:r>
      <w:r w:rsidR="00485EAD">
        <w:t>olicy violations against those who make materially false statement</w:t>
      </w:r>
      <w:r>
        <w:t>s</w:t>
      </w:r>
      <w:r w:rsidR="00485EAD">
        <w:t xml:space="preserve"> in bad faith </w:t>
      </w:r>
      <w:proofErr w:type="gramStart"/>
      <w:r w:rsidR="00485EAD">
        <w:t>in the course of</w:t>
      </w:r>
      <w:proofErr w:type="gramEnd"/>
      <w:r w:rsidR="00485EAD">
        <w:t xml:space="preserve"> a resolution. </w:t>
      </w:r>
      <w:r>
        <w:t>However, t</w:t>
      </w:r>
      <w:r w:rsidR="00485EAD">
        <w:t>he determination of responsibility, by itself, is not sufficient to conclude that any party has made a materially false statement in bad faith.</w:t>
      </w:r>
    </w:p>
    <w:p w14:paraId="5A9F751F" w14:textId="77777777" w:rsidR="00B4252C" w:rsidRDefault="00B4252C" w:rsidP="00F01F27"/>
    <w:p w14:paraId="0B860181" w14:textId="4B81C674" w:rsidR="00B4252C" w:rsidRDefault="00B4252C" w:rsidP="000A79BB">
      <w:pPr>
        <w:pStyle w:val="ListParagraph"/>
        <w:numPr>
          <w:ilvl w:val="0"/>
          <w:numId w:val="33"/>
        </w:numPr>
        <w:ind w:left="1440"/>
        <w:rPr>
          <w:b/>
          <w:bCs/>
        </w:rPr>
      </w:pPr>
      <w:r w:rsidRPr="00DC2CEC">
        <w:rPr>
          <w:b/>
          <w:bCs/>
        </w:rPr>
        <w:t>Unauthorized Disclosure</w:t>
      </w:r>
      <w:r w:rsidR="0050502A">
        <w:rPr>
          <w:b/>
          <w:bCs/>
        </w:rPr>
        <w:t>:</w:t>
      </w:r>
      <w:r w:rsidR="005C57E8" w:rsidRPr="00ED3CAB">
        <w:rPr>
          <w:rStyle w:val="FootnoteReference"/>
        </w:rPr>
        <w:footnoteReference w:id="7"/>
      </w:r>
    </w:p>
    <w:p w14:paraId="3B874404" w14:textId="48222771" w:rsidR="00B4252C" w:rsidRPr="00DC2CEC" w:rsidRDefault="00B4252C" w:rsidP="000A79BB">
      <w:pPr>
        <w:pStyle w:val="ListParagraph"/>
        <w:numPr>
          <w:ilvl w:val="1"/>
          <w:numId w:val="61"/>
        </w:numPr>
        <w:ind w:left="2160"/>
        <w:rPr>
          <w:b/>
          <w:bCs/>
        </w:rPr>
      </w:pPr>
      <w:r>
        <w:t xml:space="preserve">Distributing or otherwise publicizing materials created or produced during an investigation or Resolution Process except as required by law or as expressly permitted by </w:t>
      </w:r>
      <w:r w:rsidR="00991AA9" w:rsidRPr="00C35AD7">
        <w:t>SEBTS</w:t>
      </w:r>
      <w:r>
        <w:t>; or</w:t>
      </w:r>
    </w:p>
    <w:p w14:paraId="3AA55197" w14:textId="345B5BF1" w:rsidR="00B4252C" w:rsidRPr="00ED3CAB" w:rsidRDefault="00B4252C" w:rsidP="000A79BB">
      <w:pPr>
        <w:pStyle w:val="ListParagraph"/>
        <w:numPr>
          <w:ilvl w:val="1"/>
          <w:numId w:val="61"/>
        </w:numPr>
        <w:ind w:left="2160"/>
        <w:rPr>
          <w:b/>
          <w:bCs/>
        </w:rPr>
      </w:pPr>
      <w:r>
        <w:t xml:space="preserve">publicly disclosing </w:t>
      </w:r>
      <w:r w:rsidR="00D8641A">
        <w:t xml:space="preserve">institutional work product that contains personally </w:t>
      </w:r>
      <w:r>
        <w:t>identifiable information without authorization or consent.</w:t>
      </w:r>
    </w:p>
    <w:p w14:paraId="7949F538" w14:textId="77777777" w:rsidR="00A9188B" w:rsidRPr="00ED3CAB" w:rsidRDefault="00A9188B" w:rsidP="00ED3CAB">
      <w:pPr>
        <w:pStyle w:val="ListParagraph"/>
        <w:ind w:left="1800"/>
        <w:rPr>
          <w:b/>
          <w:bCs/>
        </w:rPr>
      </w:pPr>
    </w:p>
    <w:p w14:paraId="1AA0387A" w14:textId="5497761A" w:rsidR="0085065A" w:rsidRDefault="0085065A" w:rsidP="000A79BB">
      <w:pPr>
        <w:pStyle w:val="ListParagraph"/>
        <w:numPr>
          <w:ilvl w:val="0"/>
          <w:numId w:val="33"/>
        </w:numPr>
        <w:ind w:firstLine="360"/>
        <w:rPr>
          <w:b/>
          <w:bCs/>
        </w:rPr>
      </w:pPr>
      <w:r w:rsidRPr="00ED3CAB">
        <w:rPr>
          <w:b/>
          <w:bCs/>
        </w:rPr>
        <w:t>Failure to Comply</w:t>
      </w:r>
      <w:r w:rsidR="00DF0201">
        <w:rPr>
          <w:b/>
          <w:bCs/>
        </w:rPr>
        <w:t>/Process Interference</w:t>
      </w:r>
    </w:p>
    <w:p w14:paraId="0E73BB66" w14:textId="4700346F" w:rsidR="000D33E9" w:rsidRDefault="008807A0" w:rsidP="000A79BB">
      <w:pPr>
        <w:pStyle w:val="ListParagraph"/>
        <w:numPr>
          <w:ilvl w:val="0"/>
          <w:numId w:val="62"/>
        </w:numPr>
        <w:ind w:left="2160"/>
      </w:pPr>
      <w:r w:rsidRPr="000D33E9">
        <w:t xml:space="preserve">Intentional failure to comply with the reasonable directives of </w:t>
      </w:r>
      <w:r w:rsidR="000B5393">
        <w:t xml:space="preserve">the </w:t>
      </w:r>
      <w:r w:rsidR="00C33B92" w:rsidRPr="000B5393">
        <w:t>Title IX Coordinator</w:t>
      </w:r>
      <w:r w:rsidRPr="000D33E9">
        <w:t xml:space="preserve"> in the performance of their official duties, including with the terms of a </w:t>
      </w:r>
      <w:r w:rsidR="005D191F">
        <w:t>n</w:t>
      </w:r>
      <w:r w:rsidRPr="000D33E9">
        <w:t xml:space="preserve">o </w:t>
      </w:r>
      <w:r w:rsidR="005D191F">
        <w:t>c</w:t>
      </w:r>
      <w:r w:rsidRPr="000D33E9">
        <w:t xml:space="preserve">ontact </w:t>
      </w:r>
      <w:r w:rsidR="005D191F">
        <w:t>o</w:t>
      </w:r>
      <w:r w:rsidRPr="000D33E9">
        <w:t>rder</w:t>
      </w:r>
      <w:r w:rsidR="000D33E9">
        <w:t xml:space="preserve"> </w:t>
      </w:r>
    </w:p>
    <w:p w14:paraId="4E61E690" w14:textId="77777777" w:rsidR="000D33E9" w:rsidRDefault="008807A0" w:rsidP="000A79BB">
      <w:pPr>
        <w:pStyle w:val="ListParagraph"/>
        <w:numPr>
          <w:ilvl w:val="0"/>
          <w:numId w:val="62"/>
        </w:numPr>
        <w:ind w:left="2160"/>
      </w:pPr>
      <w:r w:rsidRPr="000D33E9">
        <w:t>Intentional failure to comply with emergency removal or interim suspension terms</w:t>
      </w:r>
      <w:r w:rsidR="000D33E9">
        <w:t xml:space="preserve"> </w:t>
      </w:r>
    </w:p>
    <w:p w14:paraId="17378D70" w14:textId="77777777" w:rsidR="000D33E9" w:rsidRDefault="0037734E" w:rsidP="000A79BB">
      <w:pPr>
        <w:pStyle w:val="ListParagraph"/>
        <w:numPr>
          <w:ilvl w:val="0"/>
          <w:numId w:val="62"/>
        </w:numPr>
        <w:ind w:left="2160"/>
      </w:pPr>
      <w:r w:rsidRPr="000D33E9">
        <w:t>Intentional failure to comply with sanctions</w:t>
      </w:r>
      <w:r w:rsidR="000D33E9">
        <w:t xml:space="preserve"> </w:t>
      </w:r>
    </w:p>
    <w:p w14:paraId="1A78E3DB" w14:textId="1F4E69FC" w:rsidR="000D33E9" w:rsidRDefault="0037734E" w:rsidP="000A79BB">
      <w:pPr>
        <w:pStyle w:val="ListParagraph"/>
        <w:numPr>
          <w:ilvl w:val="0"/>
          <w:numId w:val="62"/>
        </w:numPr>
        <w:ind w:left="2160"/>
      </w:pPr>
      <w:r w:rsidRPr="000D33E9">
        <w:t xml:space="preserve">Intentional failure to adhere to the terms of an </w:t>
      </w:r>
      <w:r w:rsidR="009A794B">
        <w:t xml:space="preserve">Informal Resolution </w:t>
      </w:r>
      <w:r w:rsidRPr="000D33E9">
        <w:t xml:space="preserve">agreement </w:t>
      </w:r>
    </w:p>
    <w:p w14:paraId="56EF267C" w14:textId="77777777" w:rsidR="00E91613" w:rsidRDefault="0037734E" w:rsidP="000A79BB">
      <w:pPr>
        <w:pStyle w:val="ListParagraph"/>
        <w:numPr>
          <w:ilvl w:val="0"/>
          <w:numId w:val="62"/>
        </w:numPr>
        <w:ind w:left="2160"/>
      </w:pPr>
      <w:r w:rsidRPr="000D33E9">
        <w:t>Intentional failure to comply with mandated reporting duties as defined in this Policy</w:t>
      </w:r>
      <w:r w:rsidR="00E91613">
        <w:t xml:space="preserve"> </w:t>
      </w:r>
    </w:p>
    <w:p w14:paraId="36FD2A27" w14:textId="20FE988C" w:rsidR="00E91613" w:rsidRDefault="0037734E" w:rsidP="000A79BB">
      <w:pPr>
        <w:pStyle w:val="ListParagraph"/>
        <w:numPr>
          <w:ilvl w:val="0"/>
          <w:numId w:val="62"/>
        </w:numPr>
        <w:ind w:left="2160"/>
      </w:pPr>
      <w:r w:rsidRPr="000D33E9">
        <w:t xml:space="preserve">Intentional interference with the </w:t>
      </w:r>
      <w:r w:rsidR="00044558">
        <w:t>R</w:t>
      </w:r>
      <w:r w:rsidRPr="000D33E9">
        <w:t xml:space="preserve">esolution </w:t>
      </w:r>
      <w:r w:rsidR="00044558">
        <w:t>P</w:t>
      </w:r>
      <w:r w:rsidRPr="000D33E9">
        <w:t>rocess, including</w:t>
      </w:r>
      <w:r w:rsidR="00452762">
        <w:t>,</w:t>
      </w:r>
      <w:r w:rsidRPr="000D33E9">
        <w:t xml:space="preserve"> but not limited to:</w:t>
      </w:r>
      <w:r w:rsidR="00E91613">
        <w:t xml:space="preserve"> </w:t>
      </w:r>
    </w:p>
    <w:p w14:paraId="55251BFB" w14:textId="77777777" w:rsidR="00E91613" w:rsidRDefault="0037734E" w:rsidP="000A79BB">
      <w:pPr>
        <w:pStyle w:val="ListParagraph"/>
        <w:numPr>
          <w:ilvl w:val="1"/>
          <w:numId w:val="62"/>
        </w:numPr>
        <w:ind w:left="2880"/>
      </w:pPr>
      <w:r w:rsidRPr="000D33E9">
        <w:t>Destruction of or concealing of evidence</w:t>
      </w:r>
    </w:p>
    <w:p w14:paraId="5E2A271D" w14:textId="77777777" w:rsidR="00E91613" w:rsidRDefault="0037734E" w:rsidP="000A79BB">
      <w:pPr>
        <w:pStyle w:val="ListParagraph"/>
        <w:numPr>
          <w:ilvl w:val="1"/>
          <w:numId w:val="62"/>
        </w:numPr>
        <w:ind w:left="2880"/>
      </w:pPr>
      <w:r w:rsidRPr="000D33E9">
        <w:t>Actual or attempted solicitation of knowingly false testimony or providing false testimony or evidence</w:t>
      </w:r>
      <w:r w:rsidR="00E91613">
        <w:t xml:space="preserve"> </w:t>
      </w:r>
    </w:p>
    <w:p w14:paraId="240CF7B0" w14:textId="5CAC6EF9" w:rsidR="0037734E" w:rsidRPr="000D33E9" w:rsidRDefault="0037734E" w:rsidP="000A79BB">
      <w:pPr>
        <w:pStyle w:val="ListParagraph"/>
        <w:numPr>
          <w:ilvl w:val="1"/>
          <w:numId w:val="62"/>
        </w:numPr>
        <w:ind w:left="2880"/>
      </w:pPr>
      <w:r w:rsidRPr="000D33E9">
        <w:t>Intimidating or bribing a witness or party</w:t>
      </w:r>
    </w:p>
    <w:p w14:paraId="2C199264" w14:textId="0B076D1E" w:rsidR="0037734E" w:rsidRPr="00AF4053" w:rsidRDefault="0037734E" w:rsidP="00AF4053">
      <w:pPr>
        <w:ind w:firstLine="60"/>
      </w:pPr>
    </w:p>
    <w:p w14:paraId="695330B1" w14:textId="77777777" w:rsidR="0091379A" w:rsidRDefault="0091379A" w:rsidP="00E040E5">
      <w:pPr>
        <w:pStyle w:val="Heading2"/>
      </w:pPr>
      <w:bookmarkStart w:id="32" w:name="_Toc172034939"/>
      <w:bookmarkStart w:id="33" w:name="_Hlk170075444"/>
      <w:r>
        <w:lastRenderedPageBreak/>
        <w:t>Sanction Ranges</w:t>
      </w:r>
      <w:bookmarkEnd w:id="32"/>
    </w:p>
    <w:p w14:paraId="377FD529" w14:textId="77777777" w:rsidR="0091379A" w:rsidRDefault="0091379A" w:rsidP="0091379A">
      <w:pPr>
        <w:rPr>
          <w:b/>
          <w:bCs/>
        </w:rPr>
      </w:pPr>
    </w:p>
    <w:p w14:paraId="3E215E16" w14:textId="77777777" w:rsidR="0091379A" w:rsidRPr="00871248" w:rsidRDefault="0091379A" w:rsidP="00E040E5">
      <w:pPr>
        <w:ind w:left="720"/>
      </w:pPr>
      <w:r w:rsidRPr="00871248">
        <w:t>The following sanction ranges apply for Prohibited Conduct under this Policy. Sanctions can be assigned outside of the specified ranges based on aggravating or mitigating circumstances, or the Respondent’s cumulative conduct record.</w:t>
      </w:r>
    </w:p>
    <w:p w14:paraId="212343D1" w14:textId="77777777" w:rsidR="0091379A" w:rsidRDefault="0091379A" w:rsidP="0091379A">
      <w:pPr>
        <w:rPr>
          <w:b/>
          <w:bCs/>
        </w:rPr>
      </w:pPr>
    </w:p>
    <w:p w14:paraId="60ED69E3" w14:textId="77777777" w:rsidR="0091379A" w:rsidRDefault="0091379A" w:rsidP="000A79BB">
      <w:pPr>
        <w:pStyle w:val="ListParagraph"/>
        <w:numPr>
          <w:ilvl w:val="0"/>
          <w:numId w:val="47"/>
        </w:numPr>
        <w:ind w:left="1440"/>
      </w:pPr>
      <w:r w:rsidRPr="00871248">
        <w:rPr>
          <w:b/>
          <w:bCs/>
        </w:rPr>
        <w:t>Sex Discrimination:</w:t>
      </w:r>
      <w:r>
        <w:t xml:space="preserve"> warning through expulsion or termination.</w:t>
      </w:r>
    </w:p>
    <w:p w14:paraId="0F0415D1" w14:textId="77777777" w:rsidR="0091379A" w:rsidRDefault="0091379A" w:rsidP="000A79BB">
      <w:pPr>
        <w:pStyle w:val="ListParagraph"/>
        <w:numPr>
          <w:ilvl w:val="0"/>
          <w:numId w:val="47"/>
        </w:numPr>
        <w:ind w:left="1440"/>
      </w:pPr>
      <w:r w:rsidRPr="00871248">
        <w:rPr>
          <w:b/>
          <w:bCs/>
        </w:rPr>
        <w:t>Quid Pro Quo Harassment:</w:t>
      </w:r>
      <w:r>
        <w:t xml:space="preserve"> warning through expulsion or termination. </w:t>
      </w:r>
    </w:p>
    <w:p w14:paraId="2AC59911" w14:textId="77777777" w:rsidR="0091379A" w:rsidRDefault="0091379A" w:rsidP="000A79BB">
      <w:pPr>
        <w:pStyle w:val="ListParagraph"/>
        <w:numPr>
          <w:ilvl w:val="0"/>
          <w:numId w:val="47"/>
        </w:numPr>
        <w:ind w:left="1440"/>
      </w:pPr>
      <w:r w:rsidRPr="00871248">
        <w:rPr>
          <w:b/>
          <w:bCs/>
        </w:rPr>
        <w:t>Hostile Environment Harassment:</w:t>
      </w:r>
      <w:r>
        <w:t xml:space="preserve"> warning through expulsion or termination. </w:t>
      </w:r>
    </w:p>
    <w:p w14:paraId="798DE61B" w14:textId="77777777" w:rsidR="0091379A" w:rsidRDefault="0091379A" w:rsidP="000A79BB">
      <w:pPr>
        <w:pStyle w:val="ListParagraph"/>
        <w:numPr>
          <w:ilvl w:val="0"/>
          <w:numId w:val="47"/>
        </w:numPr>
        <w:ind w:left="1440"/>
      </w:pPr>
      <w:r w:rsidRPr="00871248">
        <w:rPr>
          <w:b/>
          <w:bCs/>
        </w:rPr>
        <w:t xml:space="preserve">Rape: </w:t>
      </w:r>
      <w:r>
        <w:t>suspension through expulsion or termination.</w:t>
      </w:r>
    </w:p>
    <w:p w14:paraId="53C19E35" w14:textId="01A44FEB" w:rsidR="0091379A" w:rsidRDefault="0091379A" w:rsidP="000A79BB">
      <w:pPr>
        <w:pStyle w:val="ListParagraph"/>
        <w:numPr>
          <w:ilvl w:val="0"/>
          <w:numId w:val="47"/>
        </w:numPr>
        <w:ind w:left="1440"/>
      </w:pPr>
      <w:r w:rsidRPr="00871248">
        <w:rPr>
          <w:b/>
          <w:bCs/>
        </w:rPr>
        <w:t>Fondling:</w:t>
      </w:r>
      <w:r>
        <w:t xml:space="preserve"> warning through </w:t>
      </w:r>
      <w:r w:rsidR="00A462D6">
        <w:t>expulsion</w:t>
      </w:r>
      <w:r>
        <w:t xml:space="preserve"> (termination for employees). </w:t>
      </w:r>
    </w:p>
    <w:p w14:paraId="45DF2F98" w14:textId="229AB484" w:rsidR="0091379A" w:rsidRDefault="0091379A" w:rsidP="000A79BB">
      <w:pPr>
        <w:pStyle w:val="ListParagraph"/>
        <w:numPr>
          <w:ilvl w:val="0"/>
          <w:numId w:val="47"/>
        </w:numPr>
        <w:ind w:left="1440"/>
      </w:pPr>
      <w:r w:rsidRPr="00871248">
        <w:rPr>
          <w:b/>
          <w:bCs/>
        </w:rPr>
        <w:t>Incest:</w:t>
      </w:r>
      <w:r>
        <w:t xml:space="preserve"> warning through </w:t>
      </w:r>
      <w:r w:rsidR="00A462D6">
        <w:t>expulsion</w:t>
      </w:r>
      <w:r>
        <w:t xml:space="preserve">. </w:t>
      </w:r>
    </w:p>
    <w:p w14:paraId="1E31B9FB" w14:textId="1AFF5757" w:rsidR="0091379A" w:rsidRDefault="0091379A" w:rsidP="000A79BB">
      <w:pPr>
        <w:pStyle w:val="ListParagraph"/>
        <w:numPr>
          <w:ilvl w:val="0"/>
          <w:numId w:val="47"/>
        </w:numPr>
        <w:ind w:left="1440"/>
      </w:pPr>
      <w:r w:rsidRPr="00871248">
        <w:rPr>
          <w:b/>
          <w:bCs/>
        </w:rPr>
        <w:t>Statutory Rape:</w:t>
      </w:r>
      <w:r>
        <w:t xml:space="preserve"> </w:t>
      </w:r>
      <w:r w:rsidR="009E2E6B">
        <w:t>suspension</w:t>
      </w:r>
      <w:r>
        <w:t xml:space="preserve"> through </w:t>
      </w:r>
      <w:r w:rsidR="00A462D6">
        <w:t>expulsion</w:t>
      </w:r>
      <w:r>
        <w:t xml:space="preserve"> (termination for employees). </w:t>
      </w:r>
    </w:p>
    <w:p w14:paraId="74B88AE7" w14:textId="77777777" w:rsidR="0091379A" w:rsidRDefault="0091379A" w:rsidP="000A79BB">
      <w:pPr>
        <w:pStyle w:val="ListParagraph"/>
        <w:numPr>
          <w:ilvl w:val="0"/>
          <w:numId w:val="47"/>
        </w:numPr>
        <w:ind w:left="1440"/>
      </w:pPr>
      <w:r w:rsidRPr="00871248">
        <w:rPr>
          <w:b/>
          <w:bCs/>
        </w:rPr>
        <w:t>Stalking:</w:t>
      </w:r>
      <w:r>
        <w:t xml:space="preserve"> probation through expulsion or termination. </w:t>
      </w:r>
    </w:p>
    <w:p w14:paraId="66B5AD03" w14:textId="77777777" w:rsidR="0091379A" w:rsidRDefault="0091379A" w:rsidP="000A79BB">
      <w:pPr>
        <w:pStyle w:val="ListParagraph"/>
        <w:numPr>
          <w:ilvl w:val="0"/>
          <w:numId w:val="47"/>
        </w:numPr>
        <w:ind w:left="1440"/>
      </w:pPr>
      <w:r w:rsidRPr="00871248">
        <w:rPr>
          <w:b/>
          <w:bCs/>
        </w:rPr>
        <w:t>Dating/Domestic Violence</w:t>
      </w:r>
      <w:r>
        <w:rPr>
          <w:b/>
          <w:bCs/>
        </w:rPr>
        <w:t>:</w:t>
      </w:r>
      <w:r>
        <w:t xml:space="preserve"> probation through expulsion or termination. </w:t>
      </w:r>
    </w:p>
    <w:p w14:paraId="22AC2B89" w14:textId="632BD81A" w:rsidR="0091379A" w:rsidRDefault="0091379A" w:rsidP="000A79BB">
      <w:pPr>
        <w:pStyle w:val="ListParagraph"/>
        <w:numPr>
          <w:ilvl w:val="0"/>
          <w:numId w:val="47"/>
        </w:numPr>
        <w:ind w:left="1440"/>
      </w:pPr>
      <w:r w:rsidRPr="0091379A">
        <w:rPr>
          <w:b/>
          <w:bCs/>
        </w:rPr>
        <w:t>Sexual Exploitation:</w:t>
      </w:r>
      <w:r>
        <w:t xml:space="preserve"> </w:t>
      </w:r>
      <w:r w:rsidR="00382DAB">
        <w:t xml:space="preserve">suspension </w:t>
      </w:r>
      <w:r>
        <w:t>through expulsion or termination.</w:t>
      </w:r>
    </w:p>
    <w:p w14:paraId="7AC8FEB7" w14:textId="69151A12" w:rsidR="0091379A" w:rsidRPr="0091379A" w:rsidRDefault="0091379A" w:rsidP="000A79BB">
      <w:pPr>
        <w:pStyle w:val="ListParagraph"/>
        <w:numPr>
          <w:ilvl w:val="0"/>
          <w:numId w:val="47"/>
        </w:numPr>
        <w:ind w:left="1440"/>
      </w:pPr>
      <w:r w:rsidRPr="00E040E5">
        <w:rPr>
          <w:b/>
          <w:bCs/>
        </w:rPr>
        <w:t>Bullying</w:t>
      </w:r>
      <w:r>
        <w:rPr>
          <w:b/>
          <w:bCs/>
        </w:rPr>
        <w:t xml:space="preserve">: </w:t>
      </w:r>
      <w:r>
        <w:t>warning through expulsion or termination.</w:t>
      </w:r>
    </w:p>
    <w:p w14:paraId="35BC041C" w14:textId="52398C1A" w:rsidR="0091379A" w:rsidRPr="0091379A" w:rsidRDefault="0091379A" w:rsidP="000A79BB">
      <w:pPr>
        <w:pStyle w:val="ListParagraph"/>
        <w:numPr>
          <w:ilvl w:val="0"/>
          <w:numId w:val="47"/>
        </w:numPr>
        <w:ind w:left="1440"/>
      </w:pPr>
      <w:r w:rsidRPr="00E040E5">
        <w:rPr>
          <w:b/>
          <w:bCs/>
        </w:rPr>
        <w:t>Endangerment</w:t>
      </w:r>
      <w:r>
        <w:rPr>
          <w:b/>
          <w:bCs/>
        </w:rPr>
        <w:t xml:space="preserve">: </w:t>
      </w:r>
      <w:r>
        <w:t>warning through expulsion or termination.</w:t>
      </w:r>
    </w:p>
    <w:p w14:paraId="06E8E8A9" w14:textId="36822077" w:rsidR="0091379A" w:rsidRPr="0091379A" w:rsidRDefault="0091379A" w:rsidP="000A79BB">
      <w:pPr>
        <w:pStyle w:val="ListParagraph"/>
        <w:numPr>
          <w:ilvl w:val="0"/>
          <w:numId w:val="47"/>
        </w:numPr>
        <w:ind w:left="1440"/>
      </w:pPr>
      <w:r w:rsidRPr="00E040E5">
        <w:rPr>
          <w:b/>
          <w:bCs/>
        </w:rPr>
        <w:t>Hazing</w:t>
      </w:r>
      <w:r>
        <w:rPr>
          <w:b/>
          <w:bCs/>
        </w:rPr>
        <w:t xml:space="preserve">: </w:t>
      </w:r>
      <w:r>
        <w:t>warning through expulsion or termination.</w:t>
      </w:r>
    </w:p>
    <w:p w14:paraId="435CCE18" w14:textId="3EC5D780" w:rsidR="0091379A" w:rsidRDefault="0091379A" w:rsidP="000A79BB">
      <w:pPr>
        <w:pStyle w:val="ListParagraph"/>
        <w:numPr>
          <w:ilvl w:val="0"/>
          <w:numId w:val="47"/>
        </w:numPr>
        <w:ind w:left="1440"/>
      </w:pPr>
      <w:r w:rsidRPr="0091379A">
        <w:rPr>
          <w:b/>
          <w:bCs/>
        </w:rPr>
        <w:t>Retaliation:</w:t>
      </w:r>
      <w:r>
        <w:t xml:space="preserve"> warning through expulsion or termination.</w:t>
      </w:r>
    </w:p>
    <w:p w14:paraId="610481F4" w14:textId="4918F016" w:rsidR="0091379A" w:rsidRPr="0091379A" w:rsidRDefault="0091379A" w:rsidP="000A79BB">
      <w:pPr>
        <w:pStyle w:val="ListParagraph"/>
        <w:numPr>
          <w:ilvl w:val="0"/>
          <w:numId w:val="47"/>
        </w:numPr>
        <w:ind w:left="1440"/>
      </w:pPr>
      <w:r w:rsidRPr="00E040E5">
        <w:rPr>
          <w:b/>
          <w:bCs/>
        </w:rPr>
        <w:t>Unauthorized Disclosure:</w:t>
      </w:r>
      <w:r>
        <w:rPr>
          <w:b/>
          <w:bCs/>
        </w:rPr>
        <w:t xml:space="preserve"> </w:t>
      </w:r>
      <w:r>
        <w:t>warning through expulsion or termination.</w:t>
      </w:r>
    </w:p>
    <w:p w14:paraId="43710700" w14:textId="28B287B4" w:rsidR="0091379A" w:rsidRPr="0091379A" w:rsidRDefault="0091379A" w:rsidP="000A79BB">
      <w:pPr>
        <w:pStyle w:val="ListParagraph"/>
        <w:numPr>
          <w:ilvl w:val="0"/>
          <w:numId w:val="47"/>
        </w:numPr>
        <w:ind w:left="1440"/>
      </w:pPr>
      <w:r w:rsidRPr="00ED3CAB">
        <w:rPr>
          <w:b/>
          <w:bCs/>
        </w:rPr>
        <w:t>Failure to Comply</w:t>
      </w:r>
      <w:r>
        <w:rPr>
          <w:b/>
          <w:bCs/>
        </w:rPr>
        <w:t xml:space="preserve">/Process Interference: </w:t>
      </w:r>
      <w:r>
        <w:t>warning through expulsion or termination.</w:t>
      </w:r>
    </w:p>
    <w:bookmarkEnd w:id="33"/>
    <w:p w14:paraId="25D93807" w14:textId="7CCB2397" w:rsidR="00C76D0B" w:rsidRDefault="00C76D0B" w:rsidP="00B4252C">
      <w:pPr>
        <w:rPr>
          <w:highlight w:val="lightGray"/>
        </w:rPr>
      </w:pPr>
    </w:p>
    <w:p w14:paraId="0B98A021" w14:textId="4CA71D2B" w:rsidR="009E69A4" w:rsidRDefault="00F73B98" w:rsidP="009E69A4">
      <w:pPr>
        <w:pStyle w:val="Heading2"/>
      </w:pPr>
      <w:bookmarkStart w:id="34" w:name="_Toc172034940"/>
      <w:r>
        <w:t>Consent</w:t>
      </w:r>
      <w:r w:rsidR="00CD775B">
        <w:t xml:space="preserve">, </w:t>
      </w:r>
      <w:r w:rsidR="009E69A4">
        <w:t>Force</w:t>
      </w:r>
      <w:r>
        <w:t xml:space="preserve">, </w:t>
      </w:r>
      <w:r w:rsidR="009E69A4">
        <w:t>and Incapacitation</w:t>
      </w:r>
      <w:bookmarkEnd w:id="34"/>
    </w:p>
    <w:p w14:paraId="7943BCEB" w14:textId="77777777" w:rsidR="009E69A4" w:rsidRDefault="009E69A4" w:rsidP="009E69A4"/>
    <w:p w14:paraId="36B386A5" w14:textId="54065636" w:rsidR="009E69A4" w:rsidRDefault="009E69A4" w:rsidP="007B3A46">
      <w:pPr>
        <w:ind w:left="720" w:firstLine="360"/>
      </w:pPr>
      <w:r>
        <w:t xml:space="preserve">As used in </w:t>
      </w:r>
      <w:r w:rsidR="00F73B98">
        <w:t>this Policy</w:t>
      </w:r>
      <w:r>
        <w:t>, the following definitions and understandings apply:</w:t>
      </w:r>
    </w:p>
    <w:p w14:paraId="20414AC6" w14:textId="77777777" w:rsidR="009E69A4" w:rsidRDefault="009E69A4" w:rsidP="00F539C8"/>
    <w:p w14:paraId="7C5C9207" w14:textId="77777777" w:rsidR="00FD5E2C" w:rsidRDefault="009E69A4" w:rsidP="000A79BB">
      <w:pPr>
        <w:pStyle w:val="ListParagraph"/>
        <w:numPr>
          <w:ilvl w:val="0"/>
          <w:numId w:val="40"/>
        </w:numPr>
        <w:ind w:left="1440"/>
      </w:pPr>
      <w:r w:rsidRPr="00F539C8">
        <w:rPr>
          <w:b/>
          <w:bCs/>
        </w:rPr>
        <w:t>Consent</w:t>
      </w:r>
    </w:p>
    <w:p w14:paraId="3DF05996" w14:textId="33EC7463" w:rsidR="009E69A4" w:rsidRDefault="00FD5E2C" w:rsidP="00F539C8">
      <w:pPr>
        <w:pStyle w:val="ListParagraph"/>
        <w:ind w:left="1440"/>
      </w:pPr>
      <w:r>
        <w:t>Consent is defined as</w:t>
      </w:r>
      <w:r w:rsidR="009E69A4">
        <w:t xml:space="preserve">: </w:t>
      </w:r>
    </w:p>
    <w:p w14:paraId="48A99AF2" w14:textId="77777777" w:rsidR="009E69A4" w:rsidRDefault="009E69A4" w:rsidP="000A79BB">
      <w:pPr>
        <w:pStyle w:val="ListParagraph"/>
        <w:numPr>
          <w:ilvl w:val="0"/>
          <w:numId w:val="9"/>
        </w:numPr>
        <w:ind w:left="2160"/>
      </w:pPr>
      <w:r>
        <w:t>knowing, and</w:t>
      </w:r>
    </w:p>
    <w:p w14:paraId="2DAA0C62" w14:textId="77777777" w:rsidR="009E69A4" w:rsidRDefault="009E69A4" w:rsidP="000A79BB">
      <w:pPr>
        <w:pStyle w:val="ListParagraph"/>
        <w:numPr>
          <w:ilvl w:val="0"/>
          <w:numId w:val="9"/>
        </w:numPr>
        <w:ind w:left="2160"/>
      </w:pPr>
      <w:r>
        <w:t>voluntary, and</w:t>
      </w:r>
    </w:p>
    <w:p w14:paraId="6FA9D69A" w14:textId="77777777" w:rsidR="009E69A4" w:rsidRDefault="009E69A4" w:rsidP="000A79BB">
      <w:pPr>
        <w:pStyle w:val="ListParagraph"/>
        <w:numPr>
          <w:ilvl w:val="0"/>
          <w:numId w:val="9"/>
        </w:numPr>
        <w:ind w:left="2160"/>
      </w:pPr>
      <w:r>
        <w:t xml:space="preserve">clear permission </w:t>
      </w:r>
    </w:p>
    <w:p w14:paraId="619ACB54" w14:textId="77777777" w:rsidR="009E69A4" w:rsidRDefault="009E69A4" w:rsidP="000A79BB">
      <w:pPr>
        <w:pStyle w:val="ListParagraph"/>
        <w:numPr>
          <w:ilvl w:val="0"/>
          <w:numId w:val="9"/>
        </w:numPr>
        <w:ind w:left="2160"/>
      </w:pPr>
      <w:r>
        <w:t xml:space="preserve">by word or action </w:t>
      </w:r>
    </w:p>
    <w:p w14:paraId="0A773940" w14:textId="45AB6F4E" w:rsidR="009E69A4" w:rsidRDefault="009E69A4" w:rsidP="000A79BB">
      <w:pPr>
        <w:pStyle w:val="ListParagraph"/>
        <w:numPr>
          <w:ilvl w:val="0"/>
          <w:numId w:val="9"/>
        </w:numPr>
        <w:ind w:left="2160"/>
      </w:pPr>
      <w:r>
        <w:t>to engage in sexual activity.</w:t>
      </w:r>
      <w:r w:rsidR="00F73B98" w:rsidRPr="002671E6">
        <w:rPr>
          <w:rStyle w:val="FootnoteReference"/>
        </w:rPr>
        <w:footnoteReference w:id="8"/>
      </w:r>
      <w:r>
        <w:t xml:space="preserve"> </w:t>
      </w:r>
    </w:p>
    <w:p w14:paraId="737B520C" w14:textId="77777777" w:rsidR="00FD5E2C" w:rsidRDefault="00FD5E2C" w:rsidP="009E69A4">
      <w:pPr>
        <w:ind w:left="720"/>
      </w:pPr>
    </w:p>
    <w:p w14:paraId="039283E5" w14:textId="423DD323" w:rsidR="009E69A4" w:rsidRDefault="00D11A8C" w:rsidP="00F539C8">
      <w:pPr>
        <w:ind w:left="1440"/>
      </w:pPr>
      <w:r>
        <w:lastRenderedPageBreak/>
        <w:t>I</w:t>
      </w:r>
      <w:r w:rsidR="009E69A4">
        <w:t xml:space="preserve">ndividuals may perceive and experience the same interaction in different ways. Therefore, it is the responsibility of each party to determine that the other has consented before engaging in the activity. </w:t>
      </w:r>
    </w:p>
    <w:p w14:paraId="26DA9B25" w14:textId="77777777" w:rsidR="009E69A4" w:rsidRDefault="009E69A4" w:rsidP="00F539C8">
      <w:pPr>
        <w:ind w:left="1440"/>
      </w:pPr>
    </w:p>
    <w:p w14:paraId="2B7EA1B3" w14:textId="77777777" w:rsidR="009E69A4" w:rsidRDefault="009E69A4" w:rsidP="00F539C8">
      <w:pPr>
        <w:ind w:left="1440"/>
      </w:pPr>
      <w:r>
        <w:t>If consent is not clearly provided prior to engaging in the activity, consent may be ratified by word or action at some point during the interaction or thereafter, but clear communication from the outset is strongly encouraged.</w:t>
      </w:r>
    </w:p>
    <w:p w14:paraId="340E1FE7" w14:textId="77777777" w:rsidR="009E69A4" w:rsidRDefault="009E69A4" w:rsidP="00F539C8">
      <w:pPr>
        <w:ind w:left="1440"/>
      </w:pPr>
    </w:p>
    <w:p w14:paraId="1CEAAC86" w14:textId="75393FAC" w:rsidR="009E69A4" w:rsidRDefault="009E69A4" w:rsidP="00F539C8">
      <w:pPr>
        <w:ind w:left="1440"/>
      </w:pPr>
      <w:r>
        <w:t xml:space="preserve">For consent to be valid, there must be a clear expression in words or actions that the other individual consented to that specific sexual conduct. </w:t>
      </w:r>
      <w:r w:rsidR="008E7C4F">
        <w:t xml:space="preserve">Consent is evaluated from the perspective of what a reasonable person would conclude are mutually understandable words or actions. </w:t>
      </w:r>
      <w:r>
        <w:t xml:space="preserve">Reasonable reciprocation can </w:t>
      </w:r>
      <w:r w:rsidR="008E7C4F">
        <w:t>establish</w:t>
      </w:r>
      <w:r>
        <w:t xml:space="preserve"> consent. For example, if someone kisses you, you can kiss them back (if you want to) without the need to explicitly obtain </w:t>
      </w:r>
      <w:r w:rsidRPr="008E0C57">
        <w:rPr>
          <w:i/>
          <w:iCs/>
        </w:rPr>
        <w:t>their</w:t>
      </w:r>
      <w:r>
        <w:t xml:space="preserve"> consent to be kissed back. </w:t>
      </w:r>
    </w:p>
    <w:p w14:paraId="71E94EB8" w14:textId="77777777" w:rsidR="009E69A4" w:rsidRDefault="009E69A4" w:rsidP="00F539C8">
      <w:pPr>
        <w:ind w:left="1440"/>
      </w:pPr>
    </w:p>
    <w:p w14:paraId="1E7DD1F8" w14:textId="7F4F16A4" w:rsidR="009E69A4" w:rsidRDefault="009E69A4" w:rsidP="00F539C8">
      <w:pPr>
        <w:ind w:left="1440"/>
      </w:pPr>
      <w:r>
        <w:t xml:space="preserve">Consent can also be withdrawn once given, </w:t>
      </w:r>
      <w:proofErr w:type="gramStart"/>
      <w:r>
        <w:t>as long as</w:t>
      </w:r>
      <w:proofErr w:type="gramEnd"/>
      <w:r>
        <w:t xml:space="preserve"> the withdrawal is reasonably and clearly communicated. If consent is withdrawn, sexual activity should cease within a reasonably immediate time. </w:t>
      </w:r>
    </w:p>
    <w:p w14:paraId="5BECEAF0" w14:textId="77777777" w:rsidR="009E69A4" w:rsidRDefault="009E69A4" w:rsidP="00F539C8">
      <w:pPr>
        <w:ind w:left="1440"/>
      </w:pPr>
    </w:p>
    <w:p w14:paraId="4479F742" w14:textId="182492D5" w:rsidR="00C53A83" w:rsidRDefault="00C53A83" w:rsidP="00F539C8">
      <w:pPr>
        <w:ind w:left="1440"/>
      </w:pPr>
      <w:r>
        <w:t xml:space="preserve">Silence or the absence of resistance alone </w:t>
      </w:r>
      <w:r w:rsidR="00291A48">
        <w:t>should not be interpreted as</w:t>
      </w:r>
      <w:r>
        <w:t xml:space="preserve"> consent. Consent is not demonstrated by the absence of resistance. While resistance is not required or necessary, it is a clear demonstration of non-consent.</w:t>
      </w:r>
    </w:p>
    <w:p w14:paraId="33B1DB4D" w14:textId="77777777" w:rsidR="00C53A83" w:rsidRDefault="00C53A83" w:rsidP="00F539C8">
      <w:pPr>
        <w:ind w:left="1440"/>
      </w:pPr>
    </w:p>
    <w:p w14:paraId="2AFDDCD8" w14:textId="2CD170D6" w:rsidR="009E69A4" w:rsidRDefault="009E69A4" w:rsidP="00F539C8">
      <w:pPr>
        <w:ind w:left="1440"/>
      </w:pPr>
      <w:r>
        <w:t xml:space="preserve">Consent to some sexual contact (such as kissing or fondling) cannot be </w:t>
      </w:r>
      <w:r w:rsidR="00291A48">
        <w:t xml:space="preserve">assumed </w:t>
      </w:r>
      <w:r>
        <w:t>to be consent for other sexual activity (such as intercourse). A current or previous intimate relationship is not sufficient to constitute consent. If an individual expresses conditions on their willingness to consent or limitations on the scope of their consent, those conditions and limitations must be respected.</w:t>
      </w:r>
    </w:p>
    <w:p w14:paraId="680E1445" w14:textId="77777777" w:rsidR="009E69A4" w:rsidRDefault="009E69A4" w:rsidP="00F539C8">
      <w:pPr>
        <w:ind w:left="1440"/>
      </w:pPr>
    </w:p>
    <w:p w14:paraId="6CD1DD4C" w14:textId="3FF2CF08" w:rsidR="009E69A4" w:rsidRDefault="009E69A4" w:rsidP="0043170C">
      <w:pPr>
        <w:ind w:left="1440"/>
      </w:pPr>
      <w:r>
        <w:t xml:space="preserve">Proof of consent or non-consent is not a burden placed on either party involved in a </w:t>
      </w:r>
      <w:r w:rsidR="00F240C0">
        <w:t>Complaint</w:t>
      </w:r>
      <w:r>
        <w:t xml:space="preserve">. Instead, the burden remains on </w:t>
      </w:r>
      <w:r w:rsidR="00991AA9" w:rsidRPr="005D1A4F">
        <w:t>SEBTS</w:t>
      </w:r>
      <w:r>
        <w:t xml:space="preserve"> to determine whether its </w:t>
      </w:r>
      <w:r w:rsidR="004A17EC">
        <w:t>P</w:t>
      </w:r>
      <w:r>
        <w:t xml:space="preserve">olicy has been violated. The existence of consent is based on the totality of the circumstances evaluated from the perspective of a reasonable person in the same or similar circumstances, including the context in which the alleged misconduct occurred and any similar and previous patterns that may be evidenced. </w:t>
      </w:r>
    </w:p>
    <w:p w14:paraId="34FF2416" w14:textId="3F4DA7E5" w:rsidR="00FE02C9" w:rsidRDefault="00FE02C9" w:rsidP="00F539C8">
      <w:pPr>
        <w:ind w:left="1440"/>
      </w:pPr>
    </w:p>
    <w:p w14:paraId="62B85846" w14:textId="7F6672C0" w:rsidR="00FD5E2C" w:rsidRDefault="00F73B98" w:rsidP="000A79BB">
      <w:pPr>
        <w:pStyle w:val="ListParagraph"/>
        <w:numPr>
          <w:ilvl w:val="0"/>
          <w:numId w:val="40"/>
        </w:numPr>
        <w:ind w:left="1440"/>
      </w:pPr>
      <w:r w:rsidRPr="00FD5E2C">
        <w:rPr>
          <w:b/>
          <w:bCs/>
        </w:rPr>
        <w:t>Force</w:t>
      </w:r>
    </w:p>
    <w:p w14:paraId="12413908" w14:textId="77777777" w:rsidR="00866D56" w:rsidRDefault="00F73B98" w:rsidP="00866D56">
      <w:pPr>
        <w:pStyle w:val="ListParagraph"/>
        <w:ind w:left="1440"/>
      </w:pPr>
      <w:r>
        <w:t xml:space="preserve">Force is the use of physical violence and/or physical imposition to gain sexual access. </w:t>
      </w:r>
      <w:r w:rsidR="00866D56">
        <w:t>Sexual activity that is forced is, by definition, non-consensual, but non-consensual sexual activity is not necessarily forced. Force is conduct that, if sufficiently severe, can negate consent.</w:t>
      </w:r>
    </w:p>
    <w:p w14:paraId="0D7A9D47" w14:textId="77777777" w:rsidR="00866D56" w:rsidRDefault="00866D56" w:rsidP="00F539C8">
      <w:pPr>
        <w:pStyle w:val="ListParagraph"/>
        <w:ind w:left="1440"/>
      </w:pPr>
    </w:p>
    <w:p w14:paraId="28D3C1DF" w14:textId="2FF861C6" w:rsidR="00F73B98" w:rsidRDefault="00F73B98" w:rsidP="00ED3CAB">
      <w:pPr>
        <w:pStyle w:val="ListParagraph"/>
        <w:ind w:left="1440"/>
      </w:pPr>
      <w:r>
        <w:lastRenderedPageBreak/>
        <w:t xml:space="preserve">Force also includes threats, intimidation (implied threats), and coercion that is intended to overcome resistance or produce consent (e.g., “Have sex with me or I’ll hit you,” which elicits the response, “Okay, don’t hit me. I’ll do what you want.”). </w:t>
      </w:r>
    </w:p>
    <w:p w14:paraId="504A7EC8" w14:textId="66CBC1DE" w:rsidR="00B47B24" w:rsidRDefault="00B47B24" w:rsidP="00B47B24">
      <w:pPr>
        <w:pStyle w:val="ListParagraph"/>
        <w:ind w:left="1080"/>
      </w:pPr>
    </w:p>
    <w:p w14:paraId="5EC13EDC" w14:textId="687FE4AE" w:rsidR="00F73B98" w:rsidRDefault="00B47B24" w:rsidP="00ED3CAB">
      <w:pPr>
        <w:pStyle w:val="ListParagraph"/>
        <w:ind w:left="1440"/>
      </w:pPr>
      <w:r>
        <w:t xml:space="preserve">Coercion is </w:t>
      </w:r>
      <w:proofErr w:type="gramStart"/>
      <w:r>
        <w:t>unreasonable</w:t>
      </w:r>
      <w:proofErr w:type="gramEnd"/>
      <w:r>
        <w:t xml:space="preserve"> pressure for sexual activity. Coercive conduct, if sufficiently severe, can render a person’s consent ineffective, because it is not voluntary. When someone makes clear that they do not want to engage in sexual activity, that they want to stop, or that they do not want to go past a certain point of sexual interaction, continued pressure beyond that point can be coercive. Coercion is evaluated based on the frequency, intensity, isolation, and duration of the pressure involved. </w:t>
      </w:r>
    </w:p>
    <w:p w14:paraId="00F9044C" w14:textId="77777777" w:rsidR="00F73B98" w:rsidRDefault="00F73B98" w:rsidP="00F539C8">
      <w:pPr>
        <w:ind w:left="1440"/>
        <w:rPr>
          <w:b/>
          <w:bCs/>
        </w:rPr>
      </w:pPr>
    </w:p>
    <w:p w14:paraId="679CF2DA" w14:textId="77777777" w:rsidR="00CD775B" w:rsidRDefault="009E69A4" w:rsidP="000A79BB">
      <w:pPr>
        <w:pStyle w:val="ListParagraph"/>
        <w:numPr>
          <w:ilvl w:val="0"/>
          <w:numId w:val="40"/>
        </w:numPr>
        <w:ind w:left="1440"/>
      </w:pPr>
      <w:r w:rsidRPr="00FD5E2C">
        <w:rPr>
          <w:b/>
          <w:bCs/>
        </w:rPr>
        <w:t>Incapacitation</w:t>
      </w:r>
    </w:p>
    <w:p w14:paraId="22E9484A" w14:textId="7949F3DC" w:rsidR="00CD775B" w:rsidRDefault="00CD775B" w:rsidP="00F539C8">
      <w:pPr>
        <w:pStyle w:val="ListParagraph"/>
        <w:ind w:left="1440"/>
      </w:pPr>
      <w:r>
        <w:t xml:space="preserve">Incapacitation is a state where a person is incapable of giving consent. An incapacitated person cannot make rational, reasonable decisions because they lack the capacity to give knowing/informed consent (e.g., to understand the “who, what, when, where, why, and how” of their sexual interaction). </w:t>
      </w:r>
      <w:r w:rsidR="009E69A4">
        <w:t xml:space="preserve">A person cannot consent if they are unable to understand what is happening or are disoriented, helpless, asleep, or unconscious for any reason, including </w:t>
      </w:r>
      <w:r w:rsidR="00930B07">
        <w:t>because of</w:t>
      </w:r>
      <w:r w:rsidR="009E69A4">
        <w:t xml:space="preserve"> alcohol or other drug consumption. </w:t>
      </w:r>
    </w:p>
    <w:p w14:paraId="1A1F1C1B" w14:textId="77777777" w:rsidR="00DE3161" w:rsidRDefault="00DE3161" w:rsidP="00F539C8">
      <w:pPr>
        <w:pStyle w:val="ListParagraph"/>
        <w:ind w:left="1440"/>
      </w:pPr>
    </w:p>
    <w:p w14:paraId="0326A04A" w14:textId="77777777" w:rsidR="00DE3161" w:rsidRDefault="00DE3161" w:rsidP="00F539C8">
      <w:pPr>
        <w:ind w:left="1440"/>
      </w:pPr>
      <w:r>
        <w:t>This Policy also covers a person whose incapacity results from a temporary or permanent physical or mental health condition, involuntary physical restraint, and/or the consumption of incapacitating substances.</w:t>
      </w:r>
    </w:p>
    <w:p w14:paraId="2A6BC0D8" w14:textId="77777777" w:rsidR="00CD775B" w:rsidRDefault="00CD775B" w:rsidP="00F539C8">
      <w:pPr>
        <w:ind w:left="1440"/>
      </w:pPr>
    </w:p>
    <w:p w14:paraId="65B9938A" w14:textId="251D2F04" w:rsidR="00CD775B" w:rsidRDefault="00CD775B" w:rsidP="00F539C8">
      <w:pPr>
        <w:ind w:left="1440"/>
      </w:pPr>
      <w:r>
        <w:t xml:space="preserve">Incapacitation is determined through consideration of all relevant indicators of a </w:t>
      </w:r>
      <w:r w:rsidR="00DE3161">
        <w:t>person</w:t>
      </w:r>
      <w:r>
        <w:t>’s state and is not synonymous with intoxication, impairment, blackout, and/or being drunk</w:t>
      </w:r>
      <w:r w:rsidR="00DE3161">
        <w:t xml:space="preserve">. </w:t>
      </w:r>
    </w:p>
    <w:p w14:paraId="31F9DD00" w14:textId="77777777" w:rsidR="009E69A4" w:rsidRDefault="009E69A4" w:rsidP="00F539C8">
      <w:pPr>
        <w:ind w:left="1440"/>
      </w:pPr>
    </w:p>
    <w:p w14:paraId="27CB758B" w14:textId="28438165" w:rsidR="009E69A4" w:rsidRPr="000D1DEF" w:rsidRDefault="00DE3161" w:rsidP="00FD0836">
      <w:pPr>
        <w:ind w:left="1440"/>
      </w:pPr>
      <w:r>
        <w:t>If the</w:t>
      </w:r>
      <w:r w:rsidR="009E69A4">
        <w:t xml:space="preserve"> Respondent neither knew nor should have known the Complainant to be physically or mentally incapacitated</w:t>
      </w:r>
      <w:r>
        <w:t xml:space="preserve">, the Respondent is not in violation of this </w:t>
      </w:r>
      <w:r w:rsidR="004A17EC">
        <w:t>P</w:t>
      </w:r>
      <w:r>
        <w:t>olicy</w:t>
      </w:r>
      <w:r w:rsidR="009E69A4">
        <w:t xml:space="preserve">. “Should have known” is an objective, reasonable person standard that assumes that a reasonable person is both sober and exercising sound judgment. </w:t>
      </w:r>
      <w:r w:rsidR="00F766D9">
        <w:br/>
      </w:r>
    </w:p>
    <w:p w14:paraId="382232A1" w14:textId="18E90520" w:rsidR="00C53A83" w:rsidRDefault="00C53A83" w:rsidP="00A96A05">
      <w:pPr>
        <w:pStyle w:val="Heading1"/>
      </w:pPr>
      <w:bookmarkStart w:id="35" w:name="_Toc172034941"/>
      <w:r>
        <w:t>Standard of Proof</w:t>
      </w:r>
      <w:bookmarkEnd w:id="35"/>
    </w:p>
    <w:p w14:paraId="571C4925" w14:textId="77777777" w:rsidR="00C53A83" w:rsidRDefault="00C53A83" w:rsidP="00C53A83"/>
    <w:p w14:paraId="2BF0524B" w14:textId="5DA9E8B2" w:rsidR="007D3743" w:rsidRPr="00C53A83" w:rsidRDefault="00991AA9" w:rsidP="00C53A83">
      <w:r w:rsidRPr="00DE0317">
        <w:t>SEBTS</w:t>
      </w:r>
      <w:r w:rsidR="00C53A83">
        <w:t xml:space="preserve"> </w:t>
      </w:r>
      <w:r w:rsidR="00C53A83" w:rsidRPr="00235571">
        <w:t>use</w:t>
      </w:r>
      <w:r w:rsidR="00C53A83">
        <w:t xml:space="preserve">s the </w:t>
      </w:r>
      <w:r w:rsidR="00C53A83" w:rsidRPr="001643E7">
        <w:t>preponderance of the evidence</w:t>
      </w:r>
      <w:r w:rsidR="00C53A83">
        <w:t xml:space="preserve"> standard of proof</w:t>
      </w:r>
      <w:r w:rsidR="00C53A83" w:rsidRPr="00235571">
        <w:t xml:space="preserve"> when </w:t>
      </w:r>
      <w:r w:rsidR="00C53A83">
        <w:t xml:space="preserve">determining whether a </w:t>
      </w:r>
      <w:r w:rsidR="004A17EC">
        <w:t>P</w:t>
      </w:r>
      <w:r w:rsidR="00C53A83">
        <w:t>olicy violation occurred</w:t>
      </w:r>
      <w:r w:rsidR="00C53A83" w:rsidRPr="00235571">
        <w:t xml:space="preserve">. This means that </w:t>
      </w:r>
      <w:r w:rsidRPr="001643E7">
        <w:t>SEBTS</w:t>
      </w:r>
      <w:r w:rsidR="00C53A83" w:rsidRPr="00235571">
        <w:t xml:space="preserve"> will decide whether it is </w:t>
      </w:r>
      <w:r w:rsidR="00C53A83" w:rsidRPr="00D80024">
        <w:t>more likely than not</w:t>
      </w:r>
      <w:r w:rsidR="00C53A83" w:rsidRPr="00235571">
        <w:t xml:space="preserve">, based upon the available information at the time of the decision, that the Respondent is </w:t>
      </w:r>
      <w:r w:rsidR="0002077D">
        <w:t>in violation</w:t>
      </w:r>
      <w:r w:rsidR="00C53A83" w:rsidRPr="00235571">
        <w:t xml:space="preserve"> </w:t>
      </w:r>
      <w:r w:rsidR="0002077D">
        <w:t xml:space="preserve">of </w:t>
      </w:r>
      <w:r w:rsidR="00C53A83" w:rsidRPr="00235571">
        <w:t xml:space="preserve">the alleged Policy violation(s). </w:t>
      </w:r>
    </w:p>
    <w:p w14:paraId="364AF9DC" w14:textId="77777777" w:rsidR="008A1D37" w:rsidRPr="007F6017" w:rsidRDefault="008A1D37" w:rsidP="008A1D37"/>
    <w:p w14:paraId="7B0E6FD4" w14:textId="0AFE41C2" w:rsidR="008A1D37" w:rsidRDefault="008A1D37" w:rsidP="00A96A05">
      <w:pPr>
        <w:pStyle w:val="Heading1"/>
      </w:pPr>
      <w:bookmarkStart w:id="36" w:name="_Toc172034942"/>
      <w:bookmarkStart w:id="37" w:name="ReportsComplaintsSection14"/>
      <w:r>
        <w:t xml:space="preserve">Reports/Complaints of </w:t>
      </w:r>
      <w:r w:rsidR="00137B84">
        <w:t xml:space="preserve">Sex </w:t>
      </w:r>
      <w:r>
        <w:t>Discrimination,</w:t>
      </w:r>
      <w:r w:rsidR="00E040E5">
        <w:t xml:space="preserve"> Sex-Based</w:t>
      </w:r>
      <w:r>
        <w:t xml:space="preserve"> Harassment, and/or Retaliation</w:t>
      </w:r>
      <w:bookmarkEnd w:id="36"/>
    </w:p>
    <w:bookmarkEnd w:id="37"/>
    <w:p w14:paraId="73E51631" w14:textId="77777777" w:rsidR="008A1D37" w:rsidRDefault="008A1D37" w:rsidP="008A1D37"/>
    <w:p w14:paraId="36915182" w14:textId="16115E25" w:rsidR="008A1D37" w:rsidRPr="00AC6DAC" w:rsidRDefault="00AC6DAC" w:rsidP="008A1D37">
      <w:pPr>
        <w:rPr>
          <w:rFonts w:asciiTheme="minorHAnsi" w:hAnsiTheme="minorHAnsi" w:cstheme="minorHAnsi"/>
        </w:rPr>
      </w:pPr>
      <w:r w:rsidRPr="00AC6DAC">
        <w:rPr>
          <w:rFonts w:asciiTheme="minorHAnsi" w:eastAsiaTheme="minorHAnsi" w:hAnsiTheme="minorHAnsi" w:cstheme="minorHAnsi"/>
        </w:rPr>
        <w:lastRenderedPageBreak/>
        <w:t xml:space="preserve">A Report provides notice to </w:t>
      </w:r>
      <w:r w:rsidR="00991AA9" w:rsidRPr="00AC0702">
        <w:rPr>
          <w:rFonts w:asciiTheme="minorHAnsi" w:eastAsiaTheme="minorHAnsi" w:hAnsiTheme="minorHAnsi" w:cstheme="minorHAnsi"/>
        </w:rPr>
        <w:t>SEBTS</w:t>
      </w:r>
      <w:r w:rsidRPr="00AC6DAC">
        <w:rPr>
          <w:rFonts w:asciiTheme="minorHAnsi" w:eastAsiaTheme="minorHAnsi" w:hAnsiTheme="minorHAnsi" w:cstheme="minorHAnsi"/>
        </w:rPr>
        <w:t xml:space="preserve"> of an allegation or concern about </w:t>
      </w:r>
      <w:r w:rsidR="00137B84">
        <w:rPr>
          <w:rFonts w:asciiTheme="minorHAnsi" w:eastAsiaTheme="minorHAnsi" w:hAnsiTheme="minorHAnsi" w:cstheme="minorHAnsi"/>
        </w:rPr>
        <w:t xml:space="preserve">sex </w:t>
      </w:r>
      <w:r w:rsidRPr="00AC6DAC">
        <w:rPr>
          <w:rFonts w:asciiTheme="minorHAnsi" w:eastAsiaTheme="minorHAnsi" w:hAnsiTheme="minorHAnsi" w:cstheme="minorHAnsi"/>
        </w:rPr>
        <w:t>discrimination</w:t>
      </w:r>
      <w:r w:rsidR="003071F3">
        <w:rPr>
          <w:rFonts w:asciiTheme="minorHAnsi" w:eastAsiaTheme="minorHAnsi" w:hAnsiTheme="minorHAnsi" w:cstheme="minorHAnsi"/>
        </w:rPr>
        <w:t xml:space="preserve">, </w:t>
      </w:r>
      <w:r w:rsidR="003C5E08">
        <w:rPr>
          <w:rFonts w:asciiTheme="minorHAnsi" w:eastAsiaTheme="minorHAnsi" w:hAnsiTheme="minorHAnsi" w:cstheme="minorHAnsi"/>
        </w:rPr>
        <w:t xml:space="preserve">sex-based </w:t>
      </w:r>
      <w:r w:rsidRPr="00AC6DAC">
        <w:rPr>
          <w:rFonts w:asciiTheme="minorHAnsi" w:eastAsiaTheme="minorHAnsi" w:hAnsiTheme="minorHAnsi" w:cstheme="minorHAnsi"/>
        </w:rPr>
        <w:t>harassment</w:t>
      </w:r>
      <w:r w:rsidR="003071F3">
        <w:rPr>
          <w:rFonts w:asciiTheme="minorHAnsi" w:eastAsiaTheme="minorHAnsi" w:hAnsiTheme="minorHAnsi" w:cstheme="minorHAnsi"/>
        </w:rPr>
        <w:t>, or retaliation</w:t>
      </w:r>
      <w:r w:rsidRPr="00AC6DAC">
        <w:rPr>
          <w:rFonts w:asciiTheme="minorHAnsi" w:eastAsiaTheme="minorHAnsi" w:hAnsiTheme="minorHAnsi" w:cstheme="minorHAnsi"/>
        </w:rPr>
        <w:t xml:space="preserve"> and provides an opportunity for the </w:t>
      </w:r>
      <w:r w:rsidR="00C33B92" w:rsidRPr="00AC0702">
        <w:rPr>
          <w:rFonts w:asciiTheme="minorHAnsi" w:eastAsiaTheme="minorHAnsi" w:hAnsiTheme="minorHAnsi" w:cstheme="minorHAnsi"/>
        </w:rPr>
        <w:t>Title IX Coordinator</w:t>
      </w:r>
      <w:r w:rsidRPr="00AC6DAC">
        <w:rPr>
          <w:rFonts w:asciiTheme="minorHAnsi" w:eastAsiaTheme="minorHAnsi" w:hAnsiTheme="minorHAnsi" w:cstheme="minorHAnsi"/>
        </w:rPr>
        <w:t xml:space="preserve"> to provide information, resources, and supportive measures. A Complaint provides notice to </w:t>
      </w:r>
      <w:r w:rsidR="00991AA9" w:rsidRPr="00AC0702">
        <w:rPr>
          <w:rFonts w:asciiTheme="minorHAnsi" w:eastAsiaTheme="minorHAnsi" w:hAnsiTheme="minorHAnsi" w:cstheme="minorHAnsi"/>
        </w:rPr>
        <w:t>SEBTS</w:t>
      </w:r>
      <w:r w:rsidRPr="00AC6DAC">
        <w:rPr>
          <w:rFonts w:asciiTheme="minorHAnsi" w:eastAsiaTheme="minorHAnsi" w:hAnsiTheme="minorHAnsi" w:cstheme="minorHAnsi"/>
        </w:rPr>
        <w:t xml:space="preserve"> that the Complainant would like to initiate an investigation or other appropriate </w:t>
      </w:r>
      <w:r>
        <w:rPr>
          <w:rFonts w:asciiTheme="minorHAnsi" w:eastAsiaTheme="minorHAnsi" w:hAnsiTheme="minorHAnsi" w:cstheme="minorHAnsi"/>
        </w:rPr>
        <w:t>resolution</w:t>
      </w:r>
      <w:r w:rsidRPr="00AC6DAC">
        <w:rPr>
          <w:rFonts w:asciiTheme="minorHAnsi" w:eastAsiaTheme="minorHAnsi" w:hAnsiTheme="minorHAnsi" w:cstheme="minorHAnsi"/>
        </w:rPr>
        <w:t xml:space="preserve"> procedures. A Complainant or individual may initially make a report and may decide </w:t>
      </w:r>
      <w:proofErr w:type="gramStart"/>
      <w:r w:rsidRPr="00AC6DAC">
        <w:rPr>
          <w:rFonts w:asciiTheme="minorHAnsi" w:eastAsiaTheme="minorHAnsi" w:hAnsiTheme="minorHAnsi" w:cstheme="minorHAnsi"/>
        </w:rPr>
        <w:t>at a later time</w:t>
      </w:r>
      <w:proofErr w:type="gramEnd"/>
      <w:r w:rsidRPr="00AC6DAC">
        <w:rPr>
          <w:rFonts w:asciiTheme="minorHAnsi" w:eastAsiaTheme="minorHAnsi" w:hAnsiTheme="minorHAnsi" w:cstheme="minorHAnsi"/>
        </w:rPr>
        <w:t xml:space="preserve"> to make a Complaint.</w:t>
      </w:r>
      <w:r>
        <w:rPr>
          <w:rFonts w:asciiTheme="minorHAnsi" w:eastAsiaTheme="minorHAnsi" w:hAnsiTheme="minorHAnsi" w:cstheme="minorHAnsi"/>
        </w:rPr>
        <w:t xml:space="preserve"> </w:t>
      </w:r>
      <w:r w:rsidR="008A1D37" w:rsidRPr="00AC6DAC">
        <w:rPr>
          <w:rFonts w:asciiTheme="minorHAnsi" w:hAnsiTheme="minorHAnsi" w:cstheme="minorHAnsi"/>
        </w:rPr>
        <w:t xml:space="preserve">Reports or </w:t>
      </w:r>
      <w:r w:rsidR="00F240C0" w:rsidRPr="00AC6DAC">
        <w:rPr>
          <w:rFonts w:asciiTheme="minorHAnsi" w:hAnsiTheme="minorHAnsi" w:cstheme="minorHAnsi"/>
        </w:rPr>
        <w:t>Complaint</w:t>
      </w:r>
      <w:r w:rsidR="008A1D37" w:rsidRPr="00AC6DAC">
        <w:rPr>
          <w:rFonts w:asciiTheme="minorHAnsi" w:hAnsiTheme="minorHAnsi" w:cstheme="minorHAnsi"/>
        </w:rPr>
        <w:t xml:space="preserve">s of </w:t>
      </w:r>
      <w:r w:rsidR="00137B84">
        <w:rPr>
          <w:rFonts w:asciiTheme="minorHAnsi" w:hAnsiTheme="minorHAnsi" w:cstheme="minorHAnsi"/>
        </w:rPr>
        <w:t xml:space="preserve">sex </w:t>
      </w:r>
      <w:r w:rsidR="008A1D37" w:rsidRPr="00AC6DAC">
        <w:rPr>
          <w:rFonts w:asciiTheme="minorHAnsi" w:hAnsiTheme="minorHAnsi" w:cstheme="minorHAnsi"/>
        </w:rPr>
        <w:t xml:space="preserve">discrimination, </w:t>
      </w:r>
      <w:r w:rsidR="003C5E08">
        <w:rPr>
          <w:rFonts w:asciiTheme="minorHAnsi" w:hAnsiTheme="minorHAnsi" w:cstheme="minorHAnsi"/>
        </w:rPr>
        <w:t xml:space="preserve">sex-based </w:t>
      </w:r>
      <w:r w:rsidR="008A1D37" w:rsidRPr="00AC6DAC">
        <w:rPr>
          <w:rFonts w:asciiTheme="minorHAnsi" w:hAnsiTheme="minorHAnsi" w:cstheme="minorHAnsi"/>
        </w:rPr>
        <w:t>harassment, and/or retaliation may be made using any of the following options:</w:t>
      </w:r>
    </w:p>
    <w:p w14:paraId="7FF0BDDE" w14:textId="77777777" w:rsidR="008A1D37" w:rsidRDefault="008A1D37" w:rsidP="008A1D37"/>
    <w:p w14:paraId="51B0DF17" w14:textId="45F6DB74" w:rsidR="008A1D37" w:rsidRDefault="008A1D37" w:rsidP="00E67059">
      <w:pPr>
        <w:pStyle w:val="ListParagraph"/>
        <w:numPr>
          <w:ilvl w:val="0"/>
          <w:numId w:val="2"/>
        </w:numPr>
      </w:pPr>
      <w:r>
        <w:t xml:space="preserve">File </w:t>
      </w:r>
      <w:r w:rsidR="00A022E1">
        <w:t xml:space="preserve">a </w:t>
      </w:r>
      <w:r w:rsidR="00F240C0">
        <w:t>Complaint</w:t>
      </w:r>
      <w:r>
        <w:t xml:space="preserve"> with, or give verbal </w:t>
      </w:r>
      <w:r w:rsidR="00BD18A8">
        <w:t>Notice</w:t>
      </w:r>
      <w:r>
        <w:t xml:space="preserve"> </w:t>
      </w:r>
      <w:r w:rsidR="00240E92">
        <w:t xml:space="preserve">directly </w:t>
      </w:r>
      <w:r>
        <w:t xml:space="preserve">to, the </w:t>
      </w:r>
      <w:r w:rsidR="00C33B92" w:rsidRPr="00D53F53">
        <w:t>Title IX Coordinator</w:t>
      </w:r>
      <w:r w:rsidR="00DC0E00">
        <w:t xml:space="preserve"> </w:t>
      </w:r>
      <w:r w:rsidR="00240E92" w:rsidRPr="00ED3CAB">
        <w:t>or to</w:t>
      </w:r>
      <w:r w:rsidR="00DC0E00" w:rsidRPr="00ED3CAB">
        <w:t xml:space="preserve"> any member of the </w:t>
      </w:r>
      <w:r w:rsidR="005C164E" w:rsidRPr="00D53F53">
        <w:t>Title IX Team</w:t>
      </w:r>
      <w:r w:rsidR="00240E92" w:rsidRPr="00D53F53">
        <w:t>.</w:t>
      </w:r>
      <w:r w:rsidR="00240E92">
        <w:t xml:space="preserve"> </w:t>
      </w:r>
      <w:r>
        <w:t xml:space="preserve">Such a </w:t>
      </w:r>
      <w:r w:rsidR="00F240C0">
        <w:t>Complaint</w:t>
      </w:r>
      <w:r>
        <w:t xml:space="preserve"> may be made at any time (including during non-business hours) by using the telephone number</w:t>
      </w:r>
      <w:r w:rsidR="005F3AE6">
        <w:t xml:space="preserve">, </w:t>
      </w:r>
      <w:r>
        <w:t xml:space="preserve">email address, or by mail to the office </w:t>
      </w:r>
      <w:r w:rsidR="00F00DFA">
        <w:t>of</w:t>
      </w:r>
      <w:r>
        <w:t xml:space="preserve"> the </w:t>
      </w:r>
      <w:r w:rsidR="00C33B92" w:rsidRPr="00D53F53">
        <w:t>Title IX Coordinator</w:t>
      </w:r>
      <w:r>
        <w:t xml:space="preserve"> or any other </w:t>
      </w:r>
      <w:r w:rsidR="005C164E" w:rsidRPr="00D53F53">
        <w:t>Title IX Team</w:t>
      </w:r>
      <w:r w:rsidR="00F00DFA">
        <w:t xml:space="preserve"> member</w:t>
      </w:r>
      <w:r w:rsidR="00240E92">
        <w:t xml:space="preserve"> </w:t>
      </w:r>
      <w:r w:rsidR="00240E92" w:rsidRPr="00685BA9">
        <w:t>listed</w:t>
      </w:r>
      <w:r w:rsidR="007B3A46" w:rsidRPr="00685BA9">
        <w:t xml:space="preserve"> </w:t>
      </w:r>
      <w:r w:rsidR="00BC756F" w:rsidRPr="00685BA9">
        <w:t>in</w:t>
      </w:r>
      <w:r w:rsidR="00240E92" w:rsidRPr="00685BA9">
        <w:t xml:space="preserve"> this </w:t>
      </w:r>
      <w:r w:rsidR="00BC756F" w:rsidRPr="00685BA9">
        <w:t>P</w:t>
      </w:r>
      <w:r w:rsidR="00240E92" w:rsidRPr="00685BA9">
        <w:t>olicy.</w:t>
      </w:r>
      <w:r w:rsidR="00240E92">
        <w:t xml:space="preserve"> </w:t>
      </w:r>
      <w:r>
        <w:br/>
      </w:r>
    </w:p>
    <w:p w14:paraId="096B4F7F" w14:textId="3DEE0AC5" w:rsidR="008A1D37" w:rsidRPr="002A68AE" w:rsidRDefault="00566A05" w:rsidP="00E67059">
      <w:pPr>
        <w:pStyle w:val="ListParagraph"/>
        <w:numPr>
          <w:ilvl w:val="0"/>
          <w:numId w:val="2"/>
        </w:numPr>
      </w:pPr>
      <w:r w:rsidRPr="002A68AE">
        <w:t>S</w:t>
      </w:r>
      <w:r w:rsidR="00896434" w:rsidRPr="002A68AE">
        <w:t xml:space="preserve">ubmit </w:t>
      </w:r>
      <w:r w:rsidR="008A1D37" w:rsidRPr="002A68AE">
        <w:t>online</w:t>
      </w:r>
      <w:r w:rsidR="00896434" w:rsidRPr="002A68AE">
        <w:t xml:space="preserve"> </w:t>
      </w:r>
      <w:r w:rsidR="00A022E1" w:rsidRPr="002A68AE">
        <w:t xml:space="preserve">Notice </w:t>
      </w:r>
      <w:r w:rsidR="00896434" w:rsidRPr="002A68AE">
        <w:t>at</w:t>
      </w:r>
      <w:r w:rsidR="002A68AE">
        <w:t xml:space="preserve"> </w:t>
      </w:r>
      <w:hyperlink r:id="rId16" w:history="1">
        <w:r w:rsidR="005076E1" w:rsidRPr="00E81893">
          <w:rPr>
            <w:rStyle w:val="Hyperlink"/>
          </w:rPr>
          <w:t>https://www.sebts.edu/about/institutional-info/title-ix/</w:t>
        </w:r>
      </w:hyperlink>
      <w:r w:rsidR="00240E92" w:rsidRPr="002A68AE">
        <w:t>.</w:t>
      </w:r>
      <w:r w:rsidR="008A1D37" w:rsidRPr="002A68AE">
        <w:t xml:space="preserve"> Anonymous </w:t>
      </w:r>
      <w:r w:rsidR="00A022E1" w:rsidRPr="002A68AE">
        <w:t>Notice is</w:t>
      </w:r>
      <w:r w:rsidR="008A1D37" w:rsidRPr="002A68AE">
        <w:t xml:space="preserve"> accepted</w:t>
      </w:r>
      <w:r w:rsidR="00DC5258" w:rsidRPr="002A68AE">
        <w:t>,</w:t>
      </w:r>
      <w:r w:rsidR="008A1D37" w:rsidRPr="002A68AE">
        <w:t xml:space="preserve"> but</w:t>
      </w:r>
      <w:r w:rsidR="007B3A46" w:rsidRPr="002A68AE">
        <w:t xml:space="preserve"> the </w:t>
      </w:r>
      <w:r w:rsidR="00A022E1" w:rsidRPr="002A68AE">
        <w:t xml:space="preserve">Notice </w:t>
      </w:r>
      <w:r w:rsidR="007B3A46" w:rsidRPr="002A68AE">
        <w:t xml:space="preserve">may give rise to a need to </w:t>
      </w:r>
      <w:r w:rsidR="00446204" w:rsidRPr="002A68AE">
        <w:t xml:space="preserve">try to </w:t>
      </w:r>
      <w:r w:rsidR="007B3A46" w:rsidRPr="002A68AE">
        <w:t xml:space="preserve">determine the </w:t>
      </w:r>
      <w:r w:rsidR="0028631C" w:rsidRPr="002A68AE">
        <w:t>Parties</w:t>
      </w:r>
      <w:r w:rsidR="007B3A46" w:rsidRPr="002A68AE">
        <w:t xml:space="preserve">’ identities. </w:t>
      </w:r>
      <w:r w:rsidR="00446204" w:rsidRPr="002A68AE">
        <w:t xml:space="preserve">Anonymous </w:t>
      </w:r>
      <w:r w:rsidR="00A022E1" w:rsidRPr="002A68AE">
        <w:t>Notice</w:t>
      </w:r>
      <w:r w:rsidR="00446204" w:rsidRPr="002A68AE">
        <w:t xml:space="preserve"> typically limit</w:t>
      </w:r>
      <w:r w:rsidR="00A022E1" w:rsidRPr="002A68AE">
        <w:t>s</w:t>
      </w:r>
      <w:r w:rsidR="00446204" w:rsidRPr="002A68AE">
        <w:t xml:space="preserve"> </w:t>
      </w:r>
      <w:r w:rsidR="00991AA9" w:rsidRPr="002A68AE">
        <w:t>SEBTS</w:t>
      </w:r>
      <w:r w:rsidR="00446204" w:rsidRPr="002A68AE">
        <w:t>’s ability to investigate, respond, and provide remedies, depending on what information is shared. M</w:t>
      </w:r>
      <w:r w:rsidR="008A1D37" w:rsidRPr="002A68AE">
        <w:t xml:space="preserve">easures intended to protect the community </w:t>
      </w:r>
      <w:r w:rsidR="007B3A46" w:rsidRPr="002A68AE">
        <w:t xml:space="preserve">or redress or mitigate harm </w:t>
      </w:r>
      <w:r w:rsidR="008A1D37" w:rsidRPr="002A68AE">
        <w:t xml:space="preserve">may be enacted. </w:t>
      </w:r>
      <w:r w:rsidR="007B3A46" w:rsidRPr="002A68AE">
        <w:t xml:space="preserve">It also may not be possible to provide supportive measures to Complainants who are the subject of anonymous </w:t>
      </w:r>
      <w:r w:rsidR="00A022E1" w:rsidRPr="002A68AE">
        <w:t>Notice</w:t>
      </w:r>
      <w:r w:rsidR="007B3A46" w:rsidRPr="002A68AE">
        <w:t xml:space="preserve">. </w:t>
      </w:r>
    </w:p>
    <w:p w14:paraId="74D58251" w14:textId="77777777" w:rsidR="008A1D37" w:rsidRPr="00F539C8" w:rsidRDefault="008A1D37" w:rsidP="008A1D37">
      <w:pPr>
        <w:pStyle w:val="ListParagraph"/>
      </w:pPr>
    </w:p>
    <w:p w14:paraId="3DF54CB2" w14:textId="7F43732E" w:rsidR="008A1D37" w:rsidRDefault="00CA6515" w:rsidP="00ED3CAB">
      <w:r w:rsidRPr="00F539C8">
        <w:t>R</w:t>
      </w:r>
      <w:r w:rsidR="008A1D37" w:rsidRPr="00F539C8">
        <w:t xml:space="preserve">eporting carries no obligation to initiate a </w:t>
      </w:r>
      <w:r w:rsidR="00F240C0">
        <w:t>Complaint</w:t>
      </w:r>
      <w:r w:rsidR="00586FA4">
        <w:t>,</w:t>
      </w:r>
      <w:r w:rsidR="008A1D37" w:rsidRPr="00F539C8">
        <w:t xml:space="preserve"> and </w:t>
      </w:r>
      <w:r w:rsidR="007B3A46" w:rsidRPr="00F539C8">
        <w:t xml:space="preserve">in most situations, </w:t>
      </w:r>
      <w:r w:rsidR="00991AA9" w:rsidRPr="00241B2A">
        <w:t>SEBTS</w:t>
      </w:r>
      <w:r w:rsidR="007B3A46" w:rsidRPr="00F539C8">
        <w:t xml:space="preserve"> </w:t>
      </w:r>
      <w:proofErr w:type="gramStart"/>
      <w:r w:rsidR="007B3A46" w:rsidRPr="00F539C8">
        <w:t>is able to</w:t>
      </w:r>
      <w:proofErr w:type="gramEnd"/>
      <w:r w:rsidR="008A1D37" w:rsidRPr="00F539C8">
        <w:t xml:space="preserve"> respect </w:t>
      </w:r>
      <w:r w:rsidR="002C3883">
        <w:t>a</w:t>
      </w:r>
      <w:r w:rsidR="007B3A46" w:rsidRPr="00F539C8">
        <w:t xml:space="preserve"> </w:t>
      </w:r>
      <w:r w:rsidR="008A1D37" w:rsidRPr="00F539C8">
        <w:t>Complainant</w:t>
      </w:r>
      <w:r w:rsidR="007B3A46" w:rsidRPr="00F539C8">
        <w:t>’s</w:t>
      </w:r>
      <w:r w:rsidR="008A1D37" w:rsidRPr="00F539C8">
        <w:t xml:space="preserve"> request to </w:t>
      </w:r>
      <w:r w:rsidRPr="00F539C8">
        <w:t xml:space="preserve">not initiate a </w:t>
      </w:r>
      <w:r w:rsidR="00446204">
        <w:t>resolution process</w:t>
      </w:r>
      <w:r w:rsidR="007B3A46" w:rsidRPr="00F539C8">
        <w:t>. Howeve</w:t>
      </w:r>
      <w:r w:rsidR="004E3C8B" w:rsidRPr="00F539C8">
        <w:t xml:space="preserve">r, there may be circumstances, such </w:t>
      </w:r>
      <w:r w:rsidR="008A1D37" w:rsidRPr="00F539C8">
        <w:t>a</w:t>
      </w:r>
      <w:r w:rsidR="004E3C8B" w:rsidRPr="00F539C8">
        <w:t>s pattern behavior, allegations of severe misconduct, or a</w:t>
      </w:r>
      <w:r w:rsidR="008A1D37" w:rsidRPr="00F539C8">
        <w:t xml:space="preserve"> compelling threat to health and/or safety</w:t>
      </w:r>
      <w:r w:rsidR="004E3C8B" w:rsidRPr="00F539C8">
        <w:t xml:space="preserve">, where </w:t>
      </w:r>
      <w:r w:rsidR="00991AA9" w:rsidRPr="00DE3C6D">
        <w:t>SEBTS</w:t>
      </w:r>
      <w:r w:rsidR="004E3C8B" w:rsidRPr="00F539C8">
        <w:t xml:space="preserve"> may need to initiate a </w:t>
      </w:r>
      <w:r w:rsidR="00446204">
        <w:t>resolution process</w:t>
      </w:r>
      <w:r w:rsidRPr="00F539C8">
        <w:t>.</w:t>
      </w:r>
      <w:r w:rsidR="008A1D37" w:rsidRPr="00F539C8">
        <w:t xml:space="preserve"> </w:t>
      </w:r>
      <w:r w:rsidR="004E3C8B" w:rsidRPr="00F539C8">
        <w:t xml:space="preserve">If a Complainant does not wish to file a </w:t>
      </w:r>
      <w:r w:rsidR="00F240C0">
        <w:t>Complaint</w:t>
      </w:r>
      <w:r w:rsidR="004E3C8B" w:rsidRPr="00F539C8">
        <w:t xml:space="preserve">, </w:t>
      </w:r>
      <w:r w:rsidR="00991AA9" w:rsidRPr="00DE3C6D">
        <w:t>SEBTS</w:t>
      </w:r>
      <w:r w:rsidR="004E3C8B" w:rsidRPr="00F539C8">
        <w:t xml:space="preserve"> will maintain the privacy of information to the extent possible</w:t>
      </w:r>
      <w:r w:rsidR="00446204">
        <w:t xml:space="preserve">. </w:t>
      </w:r>
      <w:r w:rsidRPr="00F539C8">
        <w:t>T</w:t>
      </w:r>
      <w:r w:rsidR="008A1D37" w:rsidRPr="00F539C8">
        <w:t xml:space="preserve">he Complainant should not fear a loss of confidentiality by </w:t>
      </w:r>
      <w:r w:rsidR="00A022E1">
        <w:t>giving Notice</w:t>
      </w:r>
      <w:r w:rsidR="008A1D37" w:rsidRPr="00F539C8">
        <w:t xml:space="preserve"> that allows </w:t>
      </w:r>
      <w:r w:rsidR="00991AA9" w:rsidRPr="00DF1C35">
        <w:t>SEBTS</w:t>
      </w:r>
      <w:r w:rsidR="008A1D37" w:rsidRPr="00F539C8">
        <w:t xml:space="preserve"> to discuss and/or provide supportive measures</w:t>
      </w:r>
      <w:r w:rsidR="002C3883">
        <w:t>, in most circumstances</w:t>
      </w:r>
      <w:r w:rsidR="008A1D37" w:rsidRPr="00F539C8">
        <w:t>.</w:t>
      </w:r>
    </w:p>
    <w:p w14:paraId="068C1877" w14:textId="77777777" w:rsidR="008A1D37" w:rsidRDefault="008A1D37" w:rsidP="008A1D37">
      <w:pPr>
        <w:pStyle w:val="ListParagraph"/>
      </w:pPr>
    </w:p>
    <w:p w14:paraId="3B8A7E34" w14:textId="77777777" w:rsidR="00CA6515" w:rsidRDefault="00CA6515" w:rsidP="00A96A05">
      <w:pPr>
        <w:pStyle w:val="Heading1"/>
      </w:pPr>
      <w:bookmarkStart w:id="38" w:name="_Toc172034943"/>
      <w:r>
        <w:t>Time Limits on Reporting</w:t>
      </w:r>
      <w:bookmarkEnd w:id="38"/>
    </w:p>
    <w:p w14:paraId="4B1852C1" w14:textId="77777777" w:rsidR="00CA6515" w:rsidRDefault="00CA6515" w:rsidP="00CA6515"/>
    <w:p w14:paraId="7F2B82FC" w14:textId="4E2BC509" w:rsidR="00CA6515" w:rsidRDefault="00CA6515" w:rsidP="00CA6515">
      <w:r>
        <w:t xml:space="preserve">There is no time limitation on providing </w:t>
      </w:r>
      <w:r w:rsidR="00BD18A8">
        <w:t>Notice</w:t>
      </w:r>
      <w:r>
        <w:t>/</w:t>
      </w:r>
      <w:r w:rsidR="00F240C0">
        <w:t>Complaint</w:t>
      </w:r>
      <w:r>
        <w:t xml:space="preserve">s to the </w:t>
      </w:r>
      <w:r w:rsidR="00C33B92" w:rsidRPr="00B953E6">
        <w:t>Title IX Coordinator</w:t>
      </w:r>
      <w:r>
        <w:t xml:space="preserve">. However, if the Respondent is no longer subject to </w:t>
      </w:r>
      <w:r w:rsidR="00991AA9" w:rsidRPr="00B953E6">
        <w:t>SEBTS</w:t>
      </w:r>
      <w:r>
        <w:t xml:space="preserve">’s jurisdiction and/or significant time has passed, the ability to investigate, respond, and/or provide remedies may be more limited or impossible. </w:t>
      </w:r>
    </w:p>
    <w:p w14:paraId="434D0BB0" w14:textId="77777777" w:rsidR="00CA6515" w:rsidRDefault="00CA6515" w:rsidP="00CA6515"/>
    <w:p w14:paraId="360A5829" w14:textId="02707F24" w:rsidR="00CA6515" w:rsidRDefault="00CA6515" w:rsidP="00CA6515">
      <w:r>
        <w:t xml:space="preserve">Acting on </w:t>
      </w:r>
      <w:r w:rsidR="00BD18A8">
        <w:t>Notice</w:t>
      </w:r>
      <w:r>
        <w:t>/</w:t>
      </w:r>
      <w:r w:rsidR="00F240C0">
        <w:t>Complaint</w:t>
      </w:r>
      <w:r>
        <w:t xml:space="preserve">s significantly impacted by the passage of time (including, but not limited to, the rescission or revision of </w:t>
      </w:r>
      <w:r w:rsidR="00D715ED">
        <w:t>P</w:t>
      </w:r>
      <w:r>
        <w:t xml:space="preserve">olicy) is at the </w:t>
      </w:r>
      <w:r w:rsidR="00C33B92" w:rsidRPr="006264AF">
        <w:t>Title IX Coordinator</w:t>
      </w:r>
      <w:r>
        <w:t xml:space="preserve">’s discretion; they may document allegations for future reference, offer supportive measures and/or remedies, and/or engage in informal or formal action, as appropriate. </w:t>
      </w:r>
    </w:p>
    <w:p w14:paraId="0D3FCD40" w14:textId="77777777" w:rsidR="00CA6515" w:rsidRDefault="00CA6515" w:rsidP="00CA6515"/>
    <w:p w14:paraId="2FB99401" w14:textId="77777777" w:rsidR="00CA6515" w:rsidRDefault="00CA6515" w:rsidP="00A96A05">
      <w:pPr>
        <w:pStyle w:val="Heading1"/>
      </w:pPr>
      <w:bookmarkStart w:id="39" w:name="_Toc172034944"/>
      <w:r>
        <w:t>False Allegations and Evidence</w:t>
      </w:r>
      <w:bookmarkEnd w:id="39"/>
    </w:p>
    <w:p w14:paraId="7D6FB849" w14:textId="77777777" w:rsidR="00CA6515" w:rsidRDefault="00CA6515" w:rsidP="00CA6515"/>
    <w:p w14:paraId="41FDC520" w14:textId="77E8B961" w:rsidR="00CA6515" w:rsidRDefault="00CA6515" w:rsidP="00CA6515">
      <w:r>
        <w:lastRenderedPageBreak/>
        <w:t xml:space="preserve">Deliberately false and/or malicious accusations under this Policy are a serious offense and will be subject to appropriate disciplinary action. This does not include allegations that are made in good faith but are ultimately shown to be erroneous or do not result in a </w:t>
      </w:r>
      <w:r w:rsidR="00A9188B">
        <w:t>determination of a P</w:t>
      </w:r>
      <w:r>
        <w:t>olicy violation.</w:t>
      </w:r>
    </w:p>
    <w:p w14:paraId="3F803929" w14:textId="77777777" w:rsidR="00CA6515" w:rsidRDefault="00CA6515" w:rsidP="00CA6515"/>
    <w:p w14:paraId="351DC03F" w14:textId="4312D5FE" w:rsidR="00CA6515" w:rsidRDefault="00CA6515" w:rsidP="00CA6515">
      <w:r>
        <w:t xml:space="preserve">Additionally, witnesses and </w:t>
      </w:r>
      <w:r w:rsidR="0028631C">
        <w:t>Parties</w:t>
      </w:r>
      <w:r>
        <w:t xml:space="preserve"> </w:t>
      </w:r>
      <w:r w:rsidR="00796427">
        <w:t xml:space="preserve">who </w:t>
      </w:r>
      <w:r>
        <w:t>knowingly provid</w:t>
      </w:r>
      <w:r w:rsidR="00796427">
        <w:t>e</w:t>
      </w:r>
      <w:r>
        <w:t xml:space="preserve"> false evidence, tamper with or destroy evidence, or deliberately mislead an official </w:t>
      </w:r>
      <w:proofErr w:type="gramStart"/>
      <w:r>
        <w:t>conducting an investigation</w:t>
      </w:r>
      <w:proofErr w:type="gramEnd"/>
      <w:r>
        <w:t xml:space="preserve"> or resolution process</w:t>
      </w:r>
      <w:r w:rsidR="00B50294">
        <w:t xml:space="preserve"> </w:t>
      </w:r>
      <w:r>
        <w:t xml:space="preserve">can be subject to discipline under appropriate </w:t>
      </w:r>
      <w:r w:rsidR="00991AA9" w:rsidRPr="008428F8">
        <w:t>SEBTS</w:t>
      </w:r>
      <w:r>
        <w:t xml:space="preserve"> policies.</w:t>
      </w:r>
    </w:p>
    <w:p w14:paraId="277FCA74" w14:textId="77777777" w:rsidR="00B50294" w:rsidRDefault="00B50294" w:rsidP="00CA6515"/>
    <w:p w14:paraId="0867B39D" w14:textId="77777777" w:rsidR="00B50294" w:rsidRDefault="00B50294" w:rsidP="00A96A05">
      <w:pPr>
        <w:pStyle w:val="Heading1"/>
      </w:pPr>
      <w:bookmarkStart w:id="40" w:name="_Confidentiality/Privacy"/>
      <w:bookmarkStart w:id="41" w:name="_Toc172034945"/>
      <w:bookmarkEnd w:id="40"/>
      <w:r>
        <w:t>Confidentiality/Privacy</w:t>
      </w:r>
      <w:bookmarkEnd w:id="41"/>
    </w:p>
    <w:p w14:paraId="0D623EE4" w14:textId="77777777" w:rsidR="00B50294" w:rsidRDefault="00B50294" w:rsidP="00B50294"/>
    <w:p w14:paraId="0D1374CB" w14:textId="3A956C9C" w:rsidR="00B50294" w:rsidRDefault="00991AA9" w:rsidP="00B50294">
      <w:r w:rsidRPr="008428F8">
        <w:t>SEBTS</w:t>
      </w:r>
      <w:r w:rsidR="00B50294">
        <w:t xml:space="preserve"> makes every effort to preserve the </w:t>
      </w:r>
      <w:r w:rsidR="0028631C">
        <w:t>Parties</w:t>
      </w:r>
      <w:r w:rsidR="00B50294">
        <w:t xml:space="preserve">’ privacy. </w:t>
      </w:r>
      <w:r w:rsidRPr="003359C5">
        <w:t>SEBTS</w:t>
      </w:r>
      <w:r w:rsidR="00B50294">
        <w:t xml:space="preserve"> will not share the identity of any individual who has made a </w:t>
      </w:r>
      <w:r w:rsidR="00F240C0">
        <w:t>Complaint</w:t>
      </w:r>
      <w:r w:rsidR="00B50294">
        <w:t xml:space="preserve"> of </w:t>
      </w:r>
      <w:r w:rsidR="00137B84">
        <w:t xml:space="preserve">sex </w:t>
      </w:r>
      <w:r w:rsidR="00B50294">
        <w:t xml:space="preserve">discrimination, </w:t>
      </w:r>
      <w:r w:rsidR="00730D3D">
        <w:t xml:space="preserve">sex-based </w:t>
      </w:r>
      <w:r w:rsidR="00137B84">
        <w:t xml:space="preserve">harassment, </w:t>
      </w:r>
      <w:r w:rsidR="00B50294">
        <w:t xml:space="preserve">or retaliation; any Complainant; any individual who has been reported to be the perpetrator of </w:t>
      </w:r>
      <w:r w:rsidR="00137B84">
        <w:t xml:space="preserve">sex </w:t>
      </w:r>
      <w:r w:rsidR="00B50294">
        <w:t xml:space="preserve">discrimination, </w:t>
      </w:r>
      <w:r w:rsidR="00730D3D">
        <w:t xml:space="preserve">sex-based </w:t>
      </w:r>
      <w:r w:rsidR="001A635E">
        <w:t xml:space="preserve">harassment, </w:t>
      </w:r>
      <w:r w:rsidR="00B50294">
        <w:t>or retaliation; any Respondent; or any witness, except as permitted by</w:t>
      </w:r>
      <w:r w:rsidR="00D71861">
        <w:t>,</w:t>
      </w:r>
      <w:r w:rsidR="00B50294">
        <w:t xml:space="preserve"> </w:t>
      </w:r>
      <w:r w:rsidR="00D71861">
        <w:t xml:space="preserve">or to fulfill the purposes, of applicable laws and regulations (e.g., Title IX), </w:t>
      </w:r>
      <w:r w:rsidR="00B50294">
        <w:t xml:space="preserve">Family Educational Rights and Privacy Act (FERPA) </w:t>
      </w:r>
      <w:r w:rsidR="00D71861">
        <w:t>and</w:t>
      </w:r>
      <w:r w:rsidR="00B50294">
        <w:t xml:space="preserve"> its implementing regulations, or as required by law; including any investigation, or resolution proceeding arising under these policies and procedures.</w:t>
      </w:r>
      <w:r w:rsidR="00B50294">
        <w:rPr>
          <w:rStyle w:val="FootnoteReference"/>
        </w:rPr>
        <w:footnoteReference w:id="9"/>
      </w:r>
      <w:r w:rsidR="00B50294" w:rsidRPr="0091243B">
        <w:rPr>
          <w:vertAlign w:val="superscript"/>
        </w:rPr>
        <w:t>,</w:t>
      </w:r>
      <w:r w:rsidR="00B50294">
        <w:rPr>
          <w:rStyle w:val="FootnoteReference"/>
        </w:rPr>
        <w:footnoteReference w:id="10"/>
      </w:r>
      <w:r w:rsidR="00D71861" w:rsidRPr="00D71861">
        <w:t xml:space="preserve"> </w:t>
      </w:r>
      <w:r w:rsidR="006350E6">
        <w:t xml:space="preserve">Additional information regarding </w:t>
      </w:r>
      <w:r w:rsidR="0065391E">
        <w:t>c</w:t>
      </w:r>
      <w:r w:rsidR="006350E6">
        <w:t xml:space="preserve">onfidentiality and privacy can be found in </w:t>
      </w:r>
      <w:hyperlink w:anchor="_APPENDIX_E:_PRIVACY," w:history="1">
        <w:r w:rsidR="006350E6" w:rsidRPr="00901191">
          <w:rPr>
            <w:rStyle w:val="Hyperlink"/>
          </w:rPr>
          <w:t>Appendix</w:t>
        </w:r>
      </w:hyperlink>
      <w:r w:rsidR="0090299D">
        <w:rPr>
          <w:rStyle w:val="Hyperlink"/>
        </w:rPr>
        <w:t xml:space="preserve"> C</w:t>
      </w:r>
      <w:r w:rsidR="00877150" w:rsidRPr="00901191">
        <w:t>.</w:t>
      </w:r>
      <w:r w:rsidR="006350E6">
        <w:t xml:space="preserve"> </w:t>
      </w:r>
    </w:p>
    <w:p w14:paraId="49287A76" w14:textId="24E78749" w:rsidR="00D71861" w:rsidRDefault="00D71861" w:rsidP="00B50294"/>
    <w:p w14:paraId="49C21CBC" w14:textId="37130600" w:rsidR="006350E6" w:rsidRPr="00AF4053" w:rsidRDefault="006350E6" w:rsidP="00B50294">
      <w:pPr>
        <w:rPr>
          <w:u w:val="single"/>
        </w:rPr>
      </w:pPr>
      <w:r w:rsidRPr="00AF4053">
        <w:rPr>
          <w:u w:val="single"/>
        </w:rPr>
        <w:t>Unauthorized Disclosure of Information</w:t>
      </w:r>
    </w:p>
    <w:p w14:paraId="7BA14455" w14:textId="77777777" w:rsidR="006350E6" w:rsidRPr="00F539C8" w:rsidRDefault="006350E6" w:rsidP="00B50294">
      <w:pPr>
        <w:rPr>
          <w:b/>
          <w:bCs/>
        </w:rPr>
      </w:pPr>
    </w:p>
    <w:p w14:paraId="281D4D06" w14:textId="46CD456A" w:rsidR="00E27074" w:rsidRPr="008A28F3" w:rsidRDefault="006350E6" w:rsidP="008A28F3">
      <w:r>
        <w:t>Parties and Advisors</w:t>
      </w:r>
      <w:r w:rsidR="001531D8">
        <w:t xml:space="preserve">, if applicable, </w:t>
      </w:r>
      <w:r>
        <w:t xml:space="preserve">are prohibited </w:t>
      </w:r>
      <w:r w:rsidR="007E19C3">
        <w:t xml:space="preserve">from </w:t>
      </w:r>
      <w:r w:rsidR="003E7715">
        <w:t xml:space="preserve">disclosing </w:t>
      </w:r>
      <w:r>
        <w:t>information obtain</w:t>
      </w:r>
      <w:r w:rsidR="006F66D3">
        <w:t>ed</w:t>
      </w:r>
      <w:r>
        <w:t xml:space="preserve"> </w:t>
      </w:r>
      <w:r w:rsidR="0065391E">
        <w:t xml:space="preserve">by </w:t>
      </w:r>
      <w:r w:rsidR="00991AA9" w:rsidRPr="00D04B2C">
        <w:t>SEBTS</w:t>
      </w:r>
      <w:r w:rsidR="0065391E">
        <w:t xml:space="preserve"> </w:t>
      </w:r>
      <w:r w:rsidR="006F66D3">
        <w:t xml:space="preserve">through the </w:t>
      </w:r>
      <w:r w:rsidR="00040572">
        <w:t>Resolution P</w:t>
      </w:r>
      <w:r w:rsidR="006F66D3">
        <w:t>rocess</w:t>
      </w:r>
      <w:r w:rsidR="0065391E">
        <w:t xml:space="preserve">, to the extent that information is the work product of </w:t>
      </w:r>
      <w:r w:rsidR="00991AA9" w:rsidRPr="00D04B2C">
        <w:t>SEBTS</w:t>
      </w:r>
      <w:r w:rsidR="0065391E">
        <w:t xml:space="preserve"> (meaning it has been produced, compiled, or written by </w:t>
      </w:r>
      <w:r w:rsidR="00991AA9" w:rsidRPr="00D04B2C">
        <w:t>SEBTS</w:t>
      </w:r>
      <w:r w:rsidR="0065391E">
        <w:t xml:space="preserve"> for purposes of its investigation and resolution of a </w:t>
      </w:r>
      <w:r w:rsidR="00F240C0">
        <w:t>Complaint</w:t>
      </w:r>
      <w:r w:rsidR="0065391E">
        <w:t>)</w:t>
      </w:r>
      <w:r w:rsidR="003E7715">
        <w:t>, without authorization</w:t>
      </w:r>
      <w:r w:rsidR="006F1655">
        <w:t>.</w:t>
      </w:r>
      <w:r w:rsidR="00565575">
        <w:t xml:space="preserve"> </w:t>
      </w:r>
      <w:r w:rsidR="00565575" w:rsidRPr="00E27074">
        <w:t>It is</w:t>
      </w:r>
      <w:r w:rsidR="00565575">
        <w:t xml:space="preserve"> also </w:t>
      </w:r>
      <w:r w:rsidR="00565575" w:rsidRPr="00E27074">
        <w:t xml:space="preserve">a violation </w:t>
      </w:r>
      <w:r w:rsidR="00565575" w:rsidRPr="006138CD">
        <w:t xml:space="preserve">of </w:t>
      </w:r>
      <w:r w:rsidR="00991AA9" w:rsidRPr="006138CD">
        <w:t>SEBTS</w:t>
      </w:r>
      <w:r w:rsidR="0065391E" w:rsidRPr="00E27074">
        <w:t xml:space="preserve"> </w:t>
      </w:r>
      <w:r w:rsidR="00565575" w:rsidRPr="00E27074">
        <w:t xml:space="preserve">Policy to publicly disclose </w:t>
      </w:r>
      <w:r w:rsidR="00D8641A">
        <w:t xml:space="preserve">institutional </w:t>
      </w:r>
      <w:r w:rsidR="0065391E">
        <w:t xml:space="preserve">work </w:t>
      </w:r>
      <w:proofErr w:type="gramStart"/>
      <w:r w:rsidR="0065391E">
        <w:t>product</w:t>
      </w:r>
      <w:proofErr w:type="gramEnd"/>
      <w:r w:rsidR="0065391E">
        <w:t xml:space="preserve"> </w:t>
      </w:r>
      <w:r w:rsidR="00D8641A">
        <w:t xml:space="preserve">that contains </w:t>
      </w:r>
      <w:r w:rsidR="0065391E">
        <w:t>a</w:t>
      </w:r>
      <w:r w:rsidR="00565575" w:rsidRPr="00E27074">
        <w:t xml:space="preserve"> party</w:t>
      </w:r>
      <w:r w:rsidR="00137B84">
        <w:t xml:space="preserve"> or witness</w:t>
      </w:r>
      <w:r w:rsidR="00565575" w:rsidRPr="00E27074">
        <w:t>’s personally identifiable information without authorization or consent.</w:t>
      </w:r>
      <w:r w:rsidR="00C85DCC">
        <w:t xml:space="preserve"> Violation of this </w:t>
      </w:r>
      <w:r w:rsidR="00D715ED">
        <w:t>P</w:t>
      </w:r>
      <w:r w:rsidR="00C85DCC">
        <w:t>olicy is subject to significant sanctions.</w:t>
      </w:r>
    </w:p>
    <w:p w14:paraId="4E8F3760" w14:textId="77777777" w:rsidR="00D9397E" w:rsidRPr="00E52013" w:rsidRDefault="00D9397E" w:rsidP="00ED3CAB"/>
    <w:p w14:paraId="1294F2DE" w14:textId="1167B31B" w:rsidR="00043C4C" w:rsidRDefault="00043C4C" w:rsidP="00A96A05">
      <w:pPr>
        <w:pStyle w:val="Heading1"/>
      </w:pPr>
      <w:bookmarkStart w:id="42" w:name="_Toc82511614"/>
      <w:bookmarkStart w:id="43" w:name="_Toc102393937"/>
      <w:bookmarkStart w:id="44" w:name="_Toc172034946"/>
      <w:r>
        <w:t>Emergency Removal</w:t>
      </w:r>
      <w:bookmarkEnd w:id="42"/>
      <w:bookmarkEnd w:id="43"/>
      <w:r w:rsidR="002E0B36">
        <w:t xml:space="preserve">/Interim </w:t>
      </w:r>
      <w:r w:rsidR="00DD3D36">
        <w:t>Actions</w:t>
      </w:r>
      <w:r w:rsidR="002E0B36">
        <w:t>/Leave</w:t>
      </w:r>
      <w:r w:rsidR="00DD3D36">
        <w:t>s</w:t>
      </w:r>
      <w:bookmarkEnd w:id="44"/>
    </w:p>
    <w:p w14:paraId="7735E99D" w14:textId="77777777" w:rsidR="00043C4C" w:rsidRDefault="00043C4C" w:rsidP="00043C4C"/>
    <w:p w14:paraId="6A28B596" w14:textId="2C5257AA" w:rsidR="00043C4C" w:rsidRDefault="00991AA9" w:rsidP="00F766D9">
      <w:r w:rsidRPr="006138CD">
        <w:t>SEBTS</w:t>
      </w:r>
      <w:r w:rsidR="00043C4C">
        <w:t xml:space="preserve"> can act to remove a student Respondent </w:t>
      </w:r>
      <w:r w:rsidR="002E0B36">
        <w:t xml:space="preserve">accused of </w:t>
      </w:r>
      <w:r w:rsidR="00137B84">
        <w:t>s</w:t>
      </w:r>
      <w:r w:rsidR="002E0B36">
        <w:t xml:space="preserve">ex </w:t>
      </w:r>
      <w:r w:rsidR="00137B84">
        <w:t>d</w:t>
      </w:r>
      <w:r w:rsidR="002E0B36">
        <w:t>iscrimination</w:t>
      </w:r>
      <w:r w:rsidR="00137B84">
        <w:t xml:space="preserve">, </w:t>
      </w:r>
      <w:r w:rsidR="00730D3D">
        <w:t xml:space="preserve">sex-based </w:t>
      </w:r>
      <w:r w:rsidR="00137B84">
        <w:t xml:space="preserve">harassment, or retaliation </w:t>
      </w:r>
      <w:r w:rsidR="00043C4C">
        <w:t>from its education program or activities</w:t>
      </w:r>
      <w:r w:rsidR="00857225">
        <w:t xml:space="preserve">, </w:t>
      </w:r>
      <w:r w:rsidR="00043C4C">
        <w:t>partially or entirely</w:t>
      </w:r>
      <w:r w:rsidR="00857225">
        <w:t xml:space="preserve">, </w:t>
      </w:r>
      <w:r w:rsidR="00043C4C">
        <w:t xml:space="preserve">on an emergency basis when an individualized safety and risk analysis has determined that an </w:t>
      </w:r>
      <w:r w:rsidR="00C4348E">
        <w:t>imminent and serious threat to the</w:t>
      </w:r>
      <w:r w:rsidR="00043C4C">
        <w:t xml:space="preserve"> health or safety of any student or other individual justifies removal. This risk analysis is performed by the </w:t>
      </w:r>
      <w:r w:rsidR="00043C4C" w:rsidRPr="00166AAF">
        <w:t>Title IX Coordinator</w:t>
      </w:r>
      <w:r w:rsidR="00043C4C" w:rsidRPr="00ED3CAB">
        <w:t xml:space="preserve"> and may be done in conjunction with </w:t>
      </w:r>
      <w:r w:rsidR="00166AAF">
        <w:t>Student Life</w:t>
      </w:r>
      <w:r w:rsidR="00043C4C" w:rsidRPr="00ED3CAB">
        <w:t xml:space="preserve"> using its standard objective violence risk assessment procedures</w:t>
      </w:r>
      <w:r w:rsidR="00043C4C" w:rsidRPr="00043C4C">
        <w:t>.</w:t>
      </w:r>
      <w:r w:rsidR="00043C4C">
        <w:t xml:space="preserve"> </w:t>
      </w:r>
      <w:r w:rsidR="002E0B36">
        <w:t xml:space="preserve">Employees are subject to existing procedures for interim </w:t>
      </w:r>
      <w:r w:rsidR="00DD3D36">
        <w:t>actions</w:t>
      </w:r>
      <w:r w:rsidR="002E0B36">
        <w:t xml:space="preserve"> and leaves. </w:t>
      </w:r>
      <w:r w:rsidR="00F766D9">
        <w:br/>
      </w:r>
    </w:p>
    <w:p w14:paraId="74C74CFE" w14:textId="5E6F2D46" w:rsidR="004C2653" w:rsidRDefault="004C2653" w:rsidP="00A96A05">
      <w:pPr>
        <w:pStyle w:val="Heading1"/>
      </w:pPr>
      <w:bookmarkStart w:id="45" w:name="_Toc172034947"/>
      <w:r>
        <w:lastRenderedPageBreak/>
        <w:t>Federal Timely Warning Obligations</w:t>
      </w:r>
      <w:bookmarkEnd w:id="45"/>
    </w:p>
    <w:p w14:paraId="1CE19028" w14:textId="77777777" w:rsidR="004C2653" w:rsidRDefault="004C2653" w:rsidP="004C2653"/>
    <w:p w14:paraId="146406F5" w14:textId="58C2D1DB" w:rsidR="004C2653" w:rsidRDefault="00991AA9" w:rsidP="004C2653">
      <w:r w:rsidRPr="00F63042">
        <w:t>SEBTS</w:t>
      </w:r>
      <w:r w:rsidR="004C2653">
        <w:t xml:space="preserve"> must issue timely warnings for reported incidents that pose a serious or continuing threat of bodily harm or danger to members of the </w:t>
      </w:r>
      <w:r w:rsidRPr="00F63042">
        <w:t>SEBTS</w:t>
      </w:r>
      <w:r w:rsidR="004C2653">
        <w:t xml:space="preserve"> community. </w:t>
      </w:r>
    </w:p>
    <w:p w14:paraId="5C6B8FDD" w14:textId="77777777" w:rsidR="004C2653" w:rsidRDefault="004C2653" w:rsidP="004C2653"/>
    <w:p w14:paraId="257AE73B" w14:textId="1384E6EF" w:rsidR="004C2653" w:rsidRDefault="00991AA9" w:rsidP="004C2653">
      <w:r w:rsidRPr="00F63042">
        <w:t>SEBTS</w:t>
      </w:r>
      <w:r w:rsidR="004C2653">
        <w:t xml:space="preserve"> will ensure that a Complainant’s name and other identifying information is not disclosed, while still providing enough information for community members to make safety decisions </w:t>
      </w:r>
      <w:proofErr w:type="gramStart"/>
      <w:r w:rsidR="004C2653">
        <w:t>in light of</w:t>
      </w:r>
      <w:proofErr w:type="gramEnd"/>
      <w:r w:rsidR="004C2653">
        <w:t xml:space="preserve"> the potential danger.</w:t>
      </w:r>
    </w:p>
    <w:p w14:paraId="4201C010" w14:textId="77777777" w:rsidR="007B1820" w:rsidRDefault="007B1820" w:rsidP="004C2653"/>
    <w:p w14:paraId="4BA012EE" w14:textId="77777777" w:rsidR="004C2653" w:rsidRDefault="004C2653" w:rsidP="00A96A05">
      <w:pPr>
        <w:pStyle w:val="Heading1"/>
      </w:pPr>
      <w:bookmarkStart w:id="46" w:name="_Toc172034948"/>
      <w:r>
        <w:t>Amnesty</w:t>
      </w:r>
      <w:bookmarkEnd w:id="46"/>
    </w:p>
    <w:p w14:paraId="5703047C" w14:textId="77777777" w:rsidR="004C2653" w:rsidRDefault="004C2653" w:rsidP="004C2653"/>
    <w:p w14:paraId="29CFE296" w14:textId="1EB99B6D" w:rsidR="004C2653" w:rsidRDefault="004C2653" w:rsidP="004C2653">
      <w:r>
        <w:t xml:space="preserve">The </w:t>
      </w:r>
      <w:r w:rsidR="00991AA9" w:rsidRPr="00950C9E">
        <w:t>SEBTS</w:t>
      </w:r>
      <w:r>
        <w:t xml:space="preserve"> community encourages the reporting of misconduct and crimes by Complainants and witnesses. Sometimes, Complainants or witnesses are hesitant to </w:t>
      </w:r>
      <w:r w:rsidR="00CF41EE">
        <w:t xml:space="preserve">give Notice </w:t>
      </w:r>
      <w:r>
        <w:t xml:space="preserve">to </w:t>
      </w:r>
      <w:r w:rsidR="00991AA9" w:rsidRPr="00950C9E">
        <w:t>SEBTS</w:t>
      </w:r>
      <w:r>
        <w:t xml:space="preserve"> officials or participate in resolution processes because they fear that they themselves may be in violation of certain policies, such as underage drinking or use of illicit drugs at the time of the incident. Respondents may hesitate to be forthcoming during the process for the same reasons.</w:t>
      </w:r>
    </w:p>
    <w:p w14:paraId="273470A8" w14:textId="77777777" w:rsidR="004C2653" w:rsidRDefault="004C2653" w:rsidP="004C2653"/>
    <w:p w14:paraId="21D2A08B" w14:textId="0E0C5AA6" w:rsidR="004C2653" w:rsidRDefault="004C2653" w:rsidP="004C2653">
      <w:r>
        <w:t xml:space="preserve">It is in the best interests of the </w:t>
      </w:r>
      <w:r w:rsidR="00991AA9" w:rsidRPr="006149E4">
        <w:t>SEBTS</w:t>
      </w:r>
      <w:r>
        <w:t xml:space="preserve"> community that Complainants choose to </w:t>
      </w:r>
      <w:r w:rsidR="00CF41EE">
        <w:t xml:space="preserve">give Notice of </w:t>
      </w:r>
      <w:r>
        <w:t xml:space="preserve">misconduct to </w:t>
      </w:r>
      <w:r w:rsidR="00991AA9" w:rsidRPr="006149E4">
        <w:t>SEBTS</w:t>
      </w:r>
      <w:r>
        <w:t xml:space="preserve"> officials, that witnesses come forward to share what they know, and that all </w:t>
      </w:r>
      <w:r w:rsidR="0028631C">
        <w:t>Parties</w:t>
      </w:r>
      <w:r>
        <w:t xml:space="preserve"> be forthcoming during the process. </w:t>
      </w:r>
    </w:p>
    <w:p w14:paraId="2865C139" w14:textId="77777777" w:rsidR="004C2653" w:rsidRDefault="004C2653" w:rsidP="004C2653"/>
    <w:p w14:paraId="01149FCD" w14:textId="642084BA" w:rsidR="004C2653" w:rsidRDefault="004C2653" w:rsidP="004C2653">
      <w:r>
        <w:t xml:space="preserve">To encourage reporting and participation in the process, </w:t>
      </w:r>
      <w:r w:rsidR="00991AA9" w:rsidRPr="000543CC">
        <w:t>SEBTS</w:t>
      </w:r>
      <w:r>
        <w:t xml:space="preserve"> </w:t>
      </w:r>
      <w:r w:rsidR="00730D3D">
        <w:t>offers</w:t>
      </w:r>
      <w:r>
        <w:t xml:space="preserve"> </w:t>
      </w:r>
      <w:r w:rsidR="0028631C">
        <w:t>Parties</w:t>
      </w:r>
      <w:r>
        <w:t xml:space="preserve"> and witnesses </w:t>
      </w:r>
      <w:r w:rsidR="00877150">
        <w:t>a</w:t>
      </w:r>
      <w:r>
        <w:t>mnesty from minor policy violations</w:t>
      </w:r>
      <w:r w:rsidR="008661E9">
        <w:t xml:space="preserve">, </w:t>
      </w:r>
      <w:r>
        <w:t>such as underage alcohol consumption or the use of illicit drugs</w:t>
      </w:r>
      <w:r w:rsidR="00E205AA">
        <w:t xml:space="preserve">, </w:t>
      </w:r>
      <w:r>
        <w:t xml:space="preserve">related to the incident. </w:t>
      </w:r>
      <w:r w:rsidR="002C7BAC">
        <w:t xml:space="preserve">Granting </w:t>
      </w:r>
      <w:r w:rsidR="00877150">
        <w:t>a</w:t>
      </w:r>
      <w:r w:rsidR="002C7BAC">
        <w:t xml:space="preserve">mnesty is a discretionary decision made by </w:t>
      </w:r>
      <w:r w:rsidR="00991AA9" w:rsidRPr="000543CC">
        <w:t>SEBTS</w:t>
      </w:r>
      <w:r w:rsidR="000975C2">
        <w:t>,</w:t>
      </w:r>
      <w:r w:rsidR="002C7BAC">
        <w:t xml:space="preserve"> and </w:t>
      </w:r>
      <w:r w:rsidR="00877150">
        <w:t>a</w:t>
      </w:r>
      <w:r>
        <w:t>mnesty does not apply to more serious allegations</w:t>
      </w:r>
      <w:r w:rsidR="003F5ED7">
        <w:t>,</w:t>
      </w:r>
      <w:r>
        <w:t xml:space="preserve"> such as physical abuse of another or illicit drug distribution. </w:t>
      </w:r>
    </w:p>
    <w:p w14:paraId="0F43236A" w14:textId="77777777" w:rsidR="004C2653" w:rsidRPr="0013026F" w:rsidRDefault="004C2653" w:rsidP="004C2653"/>
    <w:p w14:paraId="1DB245DE" w14:textId="77777777" w:rsidR="004C2653" w:rsidRDefault="004C2653" w:rsidP="004C2653">
      <w:pPr>
        <w:pStyle w:val="Heading2"/>
      </w:pPr>
      <w:bookmarkStart w:id="47" w:name="_Toc172034949"/>
      <w:r>
        <w:t>Students</w:t>
      </w:r>
      <w:bookmarkEnd w:id="47"/>
    </w:p>
    <w:p w14:paraId="60685770" w14:textId="28110117" w:rsidR="004C2653" w:rsidRDefault="004C2653" w:rsidP="004C2653">
      <w:pPr>
        <w:ind w:left="720"/>
      </w:pPr>
    </w:p>
    <w:p w14:paraId="1DEF4792" w14:textId="76E1E50C" w:rsidR="004C2653" w:rsidRPr="00C679FD" w:rsidRDefault="00991AA9" w:rsidP="004C2653">
      <w:pPr>
        <w:ind w:left="720"/>
      </w:pPr>
      <w:r w:rsidRPr="008E2606">
        <w:t>SEBTS</w:t>
      </w:r>
      <w:r w:rsidR="004C2653" w:rsidRPr="00ED3CAB">
        <w:t xml:space="preserve"> </w:t>
      </w:r>
      <w:r w:rsidR="00C90B56">
        <w:t xml:space="preserve">also </w:t>
      </w:r>
      <w:r w:rsidR="004C2653" w:rsidRPr="00ED3CAB">
        <w:t xml:space="preserve">maintains an </w:t>
      </w:r>
      <w:r w:rsidR="00877150">
        <w:t>a</w:t>
      </w:r>
      <w:r w:rsidR="004C2653" w:rsidRPr="00ED3CAB">
        <w:t xml:space="preserve">mnesty </w:t>
      </w:r>
      <w:r w:rsidR="00877150">
        <w:t>p</w:t>
      </w:r>
      <w:r w:rsidR="004C2653" w:rsidRPr="00ED3CAB">
        <w:t xml:space="preserve">olicy for students </w:t>
      </w:r>
      <w:r w:rsidR="00401420">
        <w:t>in addition to</w:t>
      </w:r>
      <w:r w:rsidR="00F25704">
        <w:t xml:space="preserve"> witnesses </w:t>
      </w:r>
      <w:r w:rsidR="004C2653" w:rsidRPr="00ED3CAB">
        <w:t xml:space="preserve">who offer help to others in need. </w:t>
      </w:r>
    </w:p>
    <w:p w14:paraId="77F0C994" w14:textId="77777777" w:rsidR="004C2653" w:rsidRPr="00C679FD" w:rsidRDefault="004C2653" w:rsidP="004C2653">
      <w:pPr>
        <w:ind w:left="720"/>
      </w:pPr>
    </w:p>
    <w:p w14:paraId="7F996462" w14:textId="3593A041" w:rsidR="004C2653" w:rsidRPr="00ED3CAB" w:rsidRDefault="004C2653" w:rsidP="004C2653">
      <w:pPr>
        <w:pStyle w:val="Heading2"/>
      </w:pPr>
      <w:bookmarkStart w:id="48" w:name="_Toc172034950"/>
      <w:r w:rsidRPr="00ED3CAB">
        <w:t>Employees</w:t>
      </w:r>
      <w:bookmarkEnd w:id="48"/>
    </w:p>
    <w:p w14:paraId="3AACF438" w14:textId="77777777" w:rsidR="004C2653" w:rsidRPr="00ED3CAB" w:rsidRDefault="004C2653" w:rsidP="004C2653"/>
    <w:p w14:paraId="527DD6D1" w14:textId="5ED766E0" w:rsidR="00480F12" w:rsidRDefault="004C2653" w:rsidP="00880228">
      <w:pPr>
        <w:ind w:left="720"/>
      </w:pPr>
      <w:r w:rsidRPr="00ED3CAB">
        <w:t xml:space="preserve">Sometimes, employees are hesitant to report </w:t>
      </w:r>
      <w:r w:rsidR="00C924CC">
        <w:t xml:space="preserve">sex </w:t>
      </w:r>
      <w:r w:rsidRPr="00ED3CAB">
        <w:t xml:space="preserve">discrimination, </w:t>
      </w:r>
      <w:r w:rsidR="00480F12">
        <w:t xml:space="preserve">sex-based </w:t>
      </w:r>
      <w:r w:rsidR="00D13BFE">
        <w:t xml:space="preserve">harassment, </w:t>
      </w:r>
      <w:r w:rsidRPr="00ED3CAB">
        <w:t xml:space="preserve">or retaliation they have experienced for fear </w:t>
      </w:r>
      <w:r w:rsidR="009E3AED">
        <w:t>of getting</w:t>
      </w:r>
      <w:r w:rsidRPr="00ED3CAB">
        <w:t xml:space="preserve"> in trouble themselves. </w:t>
      </w:r>
      <w:r w:rsidR="00991AA9" w:rsidRPr="00F40C3E">
        <w:t>SEBTS</w:t>
      </w:r>
      <w:r w:rsidRPr="00ED3CAB">
        <w:t xml:space="preserve"> may, at its discretion, offer employee Complainants </w:t>
      </w:r>
      <w:r w:rsidR="00877150">
        <w:t>a</w:t>
      </w:r>
      <w:r w:rsidRPr="00ED3CAB">
        <w:t xml:space="preserve">mnesty from such policy violations (typically more minor policy violations) related to the incident. </w:t>
      </w:r>
    </w:p>
    <w:p w14:paraId="166A6716" w14:textId="77777777" w:rsidR="00D11A8C" w:rsidRDefault="00D11A8C" w:rsidP="004C2653"/>
    <w:p w14:paraId="5E2133B1" w14:textId="77777777" w:rsidR="0059305B" w:rsidRDefault="0059305B" w:rsidP="00A96A05">
      <w:pPr>
        <w:pStyle w:val="Heading1"/>
      </w:pPr>
      <w:bookmarkStart w:id="49" w:name="_Toc102393967"/>
      <w:bookmarkStart w:id="50" w:name="_Toc172034951"/>
      <w:r>
        <w:t>Preservation of Evidence</w:t>
      </w:r>
      <w:bookmarkEnd w:id="49"/>
      <w:bookmarkEnd w:id="50"/>
    </w:p>
    <w:p w14:paraId="3AC8FA79" w14:textId="77777777" w:rsidR="0059305B" w:rsidRDefault="0059305B" w:rsidP="0059305B"/>
    <w:p w14:paraId="4B3DC062" w14:textId="7AF8F218" w:rsidR="0059305B" w:rsidRDefault="0059305B" w:rsidP="0059305B">
      <w:r>
        <w:t>The preservation of evidence is critical to potential criminal prosecution and to obtaining restraining/protective orders</w:t>
      </w:r>
      <w:r w:rsidR="00BD2E5A">
        <w:t>,</w:t>
      </w:r>
      <w:r>
        <w:t xml:space="preserve"> and</w:t>
      </w:r>
      <w:r w:rsidR="00BD2E5A">
        <w:t xml:space="preserve"> it</w:t>
      </w:r>
      <w:r>
        <w:t xml:space="preserve"> is particularly time</w:t>
      </w:r>
      <w:r w:rsidR="00436000">
        <w:t xml:space="preserve"> </w:t>
      </w:r>
      <w:r>
        <w:t xml:space="preserve">sensitive. </w:t>
      </w:r>
      <w:r w:rsidR="00991AA9" w:rsidRPr="00521EB6">
        <w:t>SEBTS</w:t>
      </w:r>
      <w:r>
        <w:t xml:space="preserve"> will inform the Complainant of the importance of preserving evidence by taking actions such as the following:</w:t>
      </w:r>
    </w:p>
    <w:p w14:paraId="1B0A53EF" w14:textId="77777777" w:rsidR="0059305B" w:rsidRDefault="0059305B" w:rsidP="0059305B"/>
    <w:p w14:paraId="7642B39D" w14:textId="77777777" w:rsidR="0059305B" w:rsidRPr="00AF4053" w:rsidRDefault="0059305B" w:rsidP="0059305B">
      <w:pPr>
        <w:rPr>
          <w:u w:val="single"/>
        </w:rPr>
      </w:pPr>
      <w:r w:rsidRPr="00AF4053">
        <w:rPr>
          <w:u w:val="single"/>
        </w:rPr>
        <w:t>Sexual Assault</w:t>
      </w:r>
    </w:p>
    <w:p w14:paraId="77F18C49" w14:textId="4CD683DC" w:rsidR="0059305B" w:rsidRDefault="0059305B" w:rsidP="000A79BB">
      <w:pPr>
        <w:pStyle w:val="ListParagraph"/>
        <w:numPr>
          <w:ilvl w:val="0"/>
          <w:numId w:val="13"/>
        </w:numPr>
      </w:pPr>
      <w:r>
        <w:t xml:space="preserve">Seek forensic medical assistance at the </w:t>
      </w:r>
      <w:r w:rsidR="00A1407E">
        <w:t>nearest</w:t>
      </w:r>
      <w:r>
        <w:t xml:space="preserve"> hospital, ideally within 120 hours of the incident (sooner is better).</w:t>
      </w:r>
    </w:p>
    <w:p w14:paraId="089FCF46" w14:textId="77777777" w:rsidR="0059305B" w:rsidRDefault="0059305B" w:rsidP="000A79BB">
      <w:pPr>
        <w:pStyle w:val="ListParagraph"/>
        <w:numPr>
          <w:ilvl w:val="0"/>
          <w:numId w:val="13"/>
        </w:numPr>
      </w:pPr>
      <w:r>
        <w:t>Avoid urinating, showering, bathing, washing hands or face, or douching, if possible, but evidence may still be collected even if you do.</w:t>
      </w:r>
    </w:p>
    <w:p w14:paraId="75DF628E" w14:textId="77777777" w:rsidR="0059305B" w:rsidRDefault="0059305B" w:rsidP="000A79BB">
      <w:pPr>
        <w:pStyle w:val="ListParagraph"/>
        <w:numPr>
          <w:ilvl w:val="0"/>
          <w:numId w:val="13"/>
        </w:numPr>
      </w:pPr>
      <w:r>
        <w:t>If oral sexual contact took place, refrain from smoking, eating, drinking, or brushing teeth.</w:t>
      </w:r>
    </w:p>
    <w:p w14:paraId="15D4CF49" w14:textId="05AE506A" w:rsidR="0059305B" w:rsidRDefault="0059305B" w:rsidP="000A79BB">
      <w:pPr>
        <w:pStyle w:val="ListParagraph"/>
        <w:numPr>
          <w:ilvl w:val="0"/>
          <w:numId w:val="13"/>
        </w:numPr>
      </w:pPr>
      <w:r>
        <w:t xml:space="preserve">If clothes are changed, place soiled clothes in a paper bag (plastic destroys evidence) or </w:t>
      </w:r>
      <w:r w:rsidR="00A1407E">
        <w:t xml:space="preserve">a </w:t>
      </w:r>
      <w:r>
        <w:t xml:space="preserve">secure evidence container </w:t>
      </w:r>
      <w:r w:rsidR="00A1407E">
        <w:t>(if provided one by law enforcement)</w:t>
      </w:r>
    </w:p>
    <w:p w14:paraId="2020D400" w14:textId="26CF17BD" w:rsidR="0059305B" w:rsidRDefault="0059305B" w:rsidP="000A79BB">
      <w:pPr>
        <w:pStyle w:val="ListParagraph"/>
        <w:numPr>
          <w:ilvl w:val="0"/>
          <w:numId w:val="13"/>
        </w:numPr>
      </w:pPr>
      <w:r>
        <w:t>Seeking medical treatment can be essential</w:t>
      </w:r>
      <w:r w:rsidR="00BD2E5A">
        <w:t>,</w:t>
      </w:r>
      <w:r>
        <w:t xml:space="preserve"> even if it is not for the </w:t>
      </w:r>
      <w:r w:rsidR="0096579F">
        <w:t>purpose</w:t>
      </w:r>
      <w:r>
        <w:t xml:space="preserve"> of collecting forensic evidence. </w:t>
      </w:r>
    </w:p>
    <w:p w14:paraId="6C6F0707" w14:textId="77777777" w:rsidR="006E024D" w:rsidRDefault="006E024D" w:rsidP="0059305B">
      <w:pPr>
        <w:rPr>
          <w:u w:val="single"/>
        </w:rPr>
      </w:pPr>
    </w:p>
    <w:p w14:paraId="76981276" w14:textId="3B9A664F" w:rsidR="0059305B" w:rsidRPr="00AF4053" w:rsidRDefault="0059305B" w:rsidP="0059305B">
      <w:pPr>
        <w:rPr>
          <w:u w:val="single"/>
        </w:rPr>
      </w:pPr>
      <w:r w:rsidRPr="00AF4053">
        <w:rPr>
          <w:u w:val="single"/>
        </w:rPr>
        <w:t>Stalking/Dating Violence/Domestic Violence/Sex-</w:t>
      </w:r>
      <w:r w:rsidR="00877150">
        <w:rPr>
          <w:u w:val="single"/>
        </w:rPr>
        <w:t>B</w:t>
      </w:r>
      <w:r w:rsidRPr="00AF4053">
        <w:rPr>
          <w:u w:val="single"/>
        </w:rPr>
        <w:t>ased Harassment</w:t>
      </w:r>
    </w:p>
    <w:p w14:paraId="43091E78" w14:textId="77777777" w:rsidR="0059305B" w:rsidRPr="00CA36F6" w:rsidRDefault="0059305B" w:rsidP="000A79BB">
      <w:pPr>
        <w:pStyle w:val="ListParagraph"/>
        <w:numPr>
          <w:ilvl w:val="0"/>
          <w:numId w:val="14"/>
        </w:numPr>
        <w:contextualSpacing w:val="0"/>
      </w:pPr>
      <w:r w:rsidRPr="00CA36F6">
        <w:t>Evidence in the form of text and voice messages will be lost in most cases if the Complainant changes their phone number.</w:t>
      </w:r>
    </w:p>
    <w:p w14:paraId="4FE2C71F" w14:textId="77777777" w:rsidR="0059305B" w:rsidRPr="00CA36F6" w:rsidRDefault="0059305B" w:rsidP="000A79BB">
      <w:pPr>
        <w:pStyle w:val="ListParagraph"/>
        <w:numPr>
          <w:ilvl w:val="1"/>
          <w:numId w:val="14"/>
        </w:numPr>
        <w:contextualSpacing w:val="0"/>
      </w:pPr>
      <w:r w:rsidRPr="00CA36F6">
        <w:t>Make a secondary recording of any voice messages and/or save the audio files to a cloud server.</w:t>
      </w:r>
    </w:p>
    <w:p w14:paraId="49FDCED2" w14:textId="77777777" w:rsidR="0059305B" w:rsidRPr="00CA36F6" w:rsidRDefault="0059305B" w:rsidP="000A79BB">
      <w:pPr>
        <w:pStyle w:val="ListParagraph"/>
        <w:numPr>
          <w:ilvl w:val="1"/>
          <w:numId w:val="14"/>
        </w:numPr>
        <w:contextualSpacing w:val="0"/>
      </w:pPr>
      <w:r w:rsidRPr="00CA36F6">
        <w:t>Take screenshots and/or a video recording of any text messages or other electronic messages (e.g., Instagram, Snapchat, Facebook).</w:t>
      </w:r>
    </w:p>
    <w:p w14:paraId="28F430F9" w14:textId="2D53B087" w:rsidR="0059305B" w:rsidRPr="00CA36F6" w:rsidRDefault="0059305B" w:rsidP="000A79BB">
      <w:pPr>
        <w:pStyle w:val="ListParagraph"/>
        <w:numPr>
          <w:ilvl w:val="0"/>
          <w:numId w:val="14"/>
        </w:numPr>
        <w:contextualSpacing w:val="0"/>
      </w:pPr>
      <w:r w:rsidRPr="00CA36F6">
        <w:t xml:space="preserve">Save copies of email </w:t>
      </w:r>
      <w:r>
        <w:t xml:space="preserve">and social media </w:t>
      </w:r>
      <w:r w:rsidRPr="00CA36F6">
        <w:t>correspondence, including notifications related to account access alerts.</w:t>
      </w:r>
    </w:p>
    <w:p w14:paraId="3B077C66" w14:textId="6473EE50" w:rsidR="0059305B" w:rsidRPr="00CA36F6" w:rsidRDefault="0059305B" w:rsidP="000A79BB">
      <w:pPr>
        <w:pStyle w:val="ListParagraph"/>
        <w:numPr>
          <w:ilvl w:val="0"/>
          <w:numId w:val="14"/>
        </w:numPr>
        <w:contextualSpacing w:val="0"/>
      </w:pPr>
      <w:r w:rsidRPr="00CA36F6">
        <w:t xml:space="preserve">Take </w:t>
      </w:r>
      <w:r w:rsidR="0096579F" w:rsidRPr="00CA36F6">
        <w:t>time-stamped</w:t>
      </w:r>
      <w:r w:rsidRPr="00CA36F6">
        <w:t xml:space="preserve"> photographs of any physical evidence</w:t>
      </w:r>
      <w:r w:rsidR="00EC6BF8">
        <w:t>,</w:t>
      </w:r>
      <w:r w:rsidRPr="00CA36F6">
        <w:t xml:space="preserve"> including notes, gifts, etc.</w:t>
      </w:r>
      <w:r w:rsidR="00EC6BF8">
        <w:t>,</w:t>
      </w:r>
      <w:r w:rsidRPr="00CA36F6">
        <w:t xml:space="preserve"> in place when possible.</w:t>
      </w:r>
    </w:p>
    <w:p w14:paraId="293C3AE2" w14:textId="7EA80973" w:rsidR="0059305B" w:rsidRPr="00CA36F6" w:rsidRDefault="0059305B" w:rsidP="000A79BB">
      <w:pPr>
        <w:pStyle w:val="ListParagraph"/>
        <w:numPr>
          <w:ilvl w:val="0"/>
          <w:numId w:val="14"/>
        </w:numPr>
        <w:contextualSpacing w:val="0"/>
      </w:pPr>
      <w:r w:rsidRPr="00CA36F6">
        <w:t>Save copies of any messages</w:t>
      </w:r>
      <w:r>
        <w:t xml:space="preserve">, </w:t>
      </w:r>
      <w:r w:rsidR="004D5040">
        <w:t>including</w:t>
      </w:r>
      <w:r>
        <w:t xml:space="preserve"> those</w:t>
      </w:r>
      <w:r w:rsidRPr="00CA36F6">
        <w:t xml:space="preserve"> showing a</w:t>
      </w:r>
      <w:r>
        <w:t>ny</w:t>
      </w:r>
      <w:r w:rsidRPr="00CA36F6">
        <w:t xml:space="preserve"> request for no further contact.</w:t>
      </w:r>
    </w:p>
    <w:p w14:paraId="06ABC42D" w14:textId="77777777" w:rsidR="0059305B" w:rsidRPr="00CA36F6" w:rsidRDefault="0059305B" w:rsidP="000A79BB">
      <w:pPr>
        <w:pStyle w:val="ListParagraph"/>
        <w:numPr>
          <w:ilvl w:val="0"/>
          <w:numId w:val="14"/>
        </w:numPr>
        <w:contextualSpacing w:val="0"/>
      </w:pPr>
      <w:r w:rsidRPr="00CA36F6">
        <w:t>Obtain copies of call logs showing the specific phone number being used rather than a saved contact name if possible.</w:t>
      </w:r>
    </w:p>
    <w:p w14:paraId="06919E2F" w14:textId="77777777" w:rsidR="0059305B" w:rsidRDefault="0059305B" w:rsidP="0059305B"/>
    <w:p w14:paraId="33DDF32D" w14:textId="59DFC24F" w:rsidR="0059305B" w:rsidRDefault="0059305B" w:rsidP="001C1815">
      <w:r>
        <w:t xml:space="preserve">During the initial meeting between the Complainant and </w:t>
      </w:r>
      <w:r w:rsidR="00C33B92" w:rsidRPr="00393EBE">
        <w:t>Title IX Coordinator</w:t>
      </w:r>
      <w:r>
        <w:t>, the importance of taking these actions will be discussed, if timely.</w:t>
      </w:r>
    </w:p>
    <w:p w14:paraId="32661B06" w14:textId="77777777" w:rsidR="001C1815" w:rsidRPr="001C1815" w:rsidRDefault="001C1815" w:rsidP="00ED3CAB"/>
    <w:p w14:paraId="6AB57783" w14:textId="44C77B9C" w:rsidR="00115ED2" w:rsidRDefault="00115ED2" w:rsidP="00A96A05">
      <w:pPr>
        <w:pStyle w:val="Heading1"/>
      </w:pPr>
      <w:bookmarkStart w:id="51" w:name="_Toc172034952"/>
      <w:r>
        <w:t>Federal Statistical Reporting Obligations</w:t>
      </w:r>
      <w:bookmarkEnd w:id="51"/>
    </w:p>
    <w:p w14:paraId="4EB6DE4A" w14:textId="77777777" w:rsidR="00115ED2" w:rsidRDefault="00115ED2" w:rsidP="00115ED2"/>
    <w:p w14:paraId="587AA6D5" w14:textId="28C077BA" w:rsidR="00115ED2" w:rsidRDefault="00115ED2" w:rsidP="00115ED2">
      <w:r>
        <w:t>Certain institutional officials</w:t>
      </w:r>
      <w:r w:rsidR="00BE28F7">
        <w:t xml:space="preserve"> (</w:t>
      </w:r>
      <w:r>
        <w:t>those deemed Campus Security Authorities</w:t>
      </w:r>
      <w:r w:rsidR="00BE28F7">
        <w:t xml:space="preserve">) </w:t>
      </w:r>
      <w:r>
        <w:t>have a duty to report the following for federal statistical reporting purposes (Clery Act):</w:t>
      </w:r>
    </w:p>
    <w:p w14:paraId="745F0D12" w14:textId="77777777" w:rsidR="00115ED2" w:rsidRDefault="00115ED2" w:rsidP="00115ED2"/>
    <w:p w14:paraId="7D85679E" w14:textId="02186746" w:rsidR="00115ED2" w:rsidRDefault="00115ED2" w:rsidP="000A79BB">
      <w:pPr>
        <w:pStyle w:val="ListParagraph"/>
        <w:numPr>
          <w:ilvl w:val="0"/>
          <w:numId w:val="12"/>
        </w:numPr>
      </w:pPr>
      <w:r>
        <w:t xml:space="preserve">All “primary crimes,” which include criminal homicide, </w:t>
      </w:r>
      <w:r w:rsidR="00C82B32">
        <w:t>sexual assault</w:t>
      </w:r>
      <w:r>
        <w:t>, robbery, aggravated assault, burglary, motor vehicle theft, and arson</w:t>
      </w:r>
    </w:p>
    <w:p w14:paraId="01E510D0" w14:textId="77777777" w:rsidR="00115ED2" w:rsidRDefault="00115ED2" w:rsidP="000A79BB">
      <w:pPr>
        <w:pStyle w:val="ListParagraph"/>
        <w:numPr>
          <w:ilvl w:val="0"/>
          <w:numId w:val="12"/>
        </w:numPr>
      </w:pPr>
      <w:r>
        <w:t>Hate crimes, which include any bias-motivated primary crime as well as any bias-motivated larceny or theft, simple assault, intimidation, or destruction/damage/vandalism of property</w:t>
      </w:r>
    </w:p>
    <w:p w14:paraId="4BC2AB24" w14:textId="141921FC" w:rsidR="00115ED2" w:rsidRDefault="001C1815" w:rsidP="000A79BB">
      <w:pPr>
        <w:pStyle w:val="ListParagraph"/>
        <w:numPr>
          <w:ilvl w:val="0"/>
          <w:numId w:val="12"/>
        </w:numPr>
      </w:pPr>
      <w:r>
        <w:lastRenderedPageBreak/>
        <w:t>Violence Against Women Act (</w:t>
      </w:r>
      <w:r w:rsidR="00115ED2">
        <w:t>VAWA-based crimes</w:t>
      </w:r>
      <w:r>
        <w:t>)</w:t>
      </w:r>
      <w:r w:rsidR="00115ED2">
        <w:t>, which include sexual assault, domestic violence, dating violence, and stalking</w:t>
      </w:r>
      <w:r w:rsidR="00115ED2">
        <w:rPr>
          <w:rStyle w:val="FootnoteReference"/>
        </w:rPr>
        <w:footnoteReference w:id="11"/>
      </w:r>
    </w:p>
    <w:p w14:paraId="062C6B09" w14:textId="57E9B119" w:rsidR="00115ED2" w:rsidRDefault="00115ED2" w:rsidP="000A79BB">
      <w:pPr>
        <w:pStyle w:val="ListParagraph"/>
        <w:numPr>
          <w:ilvl w:val="0"/>
          <w:numId w:val="12"/>
        </w:numPr>
      </w:pPr>
      <w:r>
        <w:t>Arrests and referrals for disciplinary action for weapons law violations, liquor law violations, and drug law violations</w:t>
      </w:r>
    </w:p>
    <w:p w14:paraId="7112F269" w14:textId="77777777" w:rsidR="00115ED2" w:rsidRDefault="00115ED2" w:rsidP="00115ED2"/>
    <w:p w14:paraId="390E8B36" w14:textId="4E06FD29" w:rsidR="00115ED2" w:rsidRDefault="00115ED2" w:rsidP="00F766D9">
      <w:r>
        <w:t>All personally identifiable information is kept private, but statistical information regarding the type of incident and its general location (on</w:t>
      </w:r>
      <w:r w:rsidR="00E2632B">
        <w:t>-</w:t>
      </w:r>
      <w:r>
        <w:t xml:space="preserve"> or off</w:t>
      </w:r>
      <w:r w:rsidR="00E2632B">
        <w:t>-</w:t>
      </w:r>
      <w:r>
        <w:t xml:space="preserve">campus or in the surrounding area, but no addresses are given) must be shared with </w:t>
      </w:r>
      <w:r w:rsidR="00CD0FB7">
        <w:t>the Director of Campus Security</w:t>
      </w:r>
      <w:r>
        <w:t xml:space="preserve"> for publication in the Annual Security Report and daily campus crime log. Campus Security Authorities include</w:t>
      </w:r>
      <w:r w:rsidRPr="00C679FD">
        <w:t xml:space="preserve"> </w:t>
      </w:r>
      <w:r w:rsidR="00877150" w:rsidRPr="00B40953">
        <w:t>s</w:t>
      </w:r>
      <w:r w:rsidRPr="00B40953">
        <w:t xml:space="preserve">tudent </w:t>
      </w:r>
      <w:r w:rsidR="00B40953">
        <w:t>house system workers</w:t>
      </w:r>
      <w:r w:rsidRPr="00B40953">
        <w:t xml:space="preserve">, </w:t>
      </w:r>
      <w:r w:rsidR="00877150" w:rsidRPr="00B40953">
        <w:t>c</w:t>
      </w:r>
      <w:r w:rsidRPr="00B40953">
        <w:t xml:space="preserve">ampus security, local </w:t>
      </w:r>
      <w:r w:rsidR="00877150" w:rsidRPr="00B40953">
        <w:t>p</w:t>
      </w:r>
      <w:r w:rsidRPr="00B40953">
        <w:t xml:space="preserve">olice, </w:t>
      </w:r>
      <w:r w:rsidR="00877150" w:rsidRPr="00B40953">
        <w:t>h</w:t>
      </w:r>
      <w:r w:rsidRPr="00B40953">
        <w:t xml:space="preserve">uman </w:t>
      </w:r>
      <w:r w:rsidR="00877150" w:rsidRPr="00B40953">
        <w:t>r</w:t>
      </w:r>
      <w:r w:rsidRPr="00B40953">
        <w:t>esources staff, and any other official with significant responsibility for student and campus activities.</w:t>
      </w:r>
      <w:r w:rsidR="00F766D9">
        <w:br/>
      </w:r>
    </w:p>
    <w:p w14:paraId="1D68B1D3" w14:textId="2E174893" w:rsidR="00283F30" w:rsidRDefault="00283F30" w:rsidP="00A96A05">
      <w:pPr>
        <w:pStyle w:val="Heading1"/>
      </w:pPr>
      <w:bookmarkStart w:id="52" w:name="_Toc172034953"/>
      <w:r>
        <w:t>Independence and Conflicts of Interest</w:t>
      </w:r>
      <w:bookmarkEnd w:id="52"/>
    </w:p>
    <w:p w14:paraId="547A9B3B" w14:textId="77777777" w:rsidR="00283F30" w:rsidRDefault="00283F30" w:rsidP="00283F30"/>
    <w:p w14:paraId="7EA20D62" w14:textId="0F44CFA1" w:rsidR="00283F30" w:rsidRDefault="00283F30" w:rsidP="00283F30">
      <w:r>
        <w:t xml:space="preserve">The </w:t>
      </w:r>
      <w:r w:rsidR="00C33B92" w:rsidRPr="00B40953">
        <w:t>Title IX Coordinator</w:t>
      </w:r>
      <w:r>
        <w:t xml:space="preserve"> </w:t>
      </w:r>
      <w:r w:rsidRPr="00ED3CAB">
        <w:t>manages the</w:t>
      </w:r>
      <w:r w:rsidRPr="007E19C3">
        <w:t xml:space="preserve"> </w:t>
      </w:r>
      <w:r w:rsidR="005C164E" w:rsidRPr="00B40953">
        <w:t>Title IX Team</w:t>
      </w:r>
      <w:r w:rsidRPr="007E19C3">
        <w:t xml:space="preserve"> </w:t>
      </w:r>
      <w:r w:rsidRPr="00ED3CAB">
        <w:t>and</w:t>
      </w:r>
      <w:r>
        <w:t xml:space="preserve"> acts with independence and authority</w:t>
      </w:r>
      <w:r w:rsidR="00000B0C">
        <w:t>,</w:t>
      </w:r>
      <w:r>
        <w:t xml:space="preserve"> free from bias and conflicts of interest. The </w:t>
      </w:r>
      <w:r w:rsidR="00C33B92" w:rsidRPr="00B40953">
        <w:t>Title IX Coordinator</w:t>
      </w:r>
      <w:r>
        <w:t xml:space="preserve"> oversees all resolutions under this Policy and these procedures. The members of the </w:t>
      </w:r>
      <w:r w:rsidR="00F43736">
        <w:t>Title IX Team</w:t>
      </w:r>
      <w:r w:rsidR="0023151C">
        <w:t xml:space="preserve"> </w:t>
      </w:r>
      <w:r>
        <w:t xml:space="preserve">are vetted and trained to ensure they are not biased for or against any party in a specific </w:t>
      </w:r>
      <w:r w:rsidR="00F240C0">
        <w:t>Complaint</w:t>
      </w:r>
      <w:r>
        <w:t>, or for or against Complainants and/or Respondents, generally.</w:t>
      </w:r>
    </w:p>
    <w:p w14:paraId="29E85879" w14:textId="77777777" w:rsidR="00283F30" w:rsidRDefault="00283F30" w:rsidP="00283F30">
      <w:r>
        <w:t xml:space="preserve"> </w:t>
      </w:r>
    </w:p>
    <w:p w14:paraId="543D7541" w14:textId="5CDC8209" w:rsidR="00E61E75" w:rsidRDefault="00283F30" w:rsidP="00283F30">
      <w:r>
        <w:t xml:space="preserve">To raise any concern involving bias, conflict of interest, misconduct, or discrimination by the </w:t>
      </w:r>
      <w:r w:rsidR="00C33B92" w:rsidRPr="00F43736">
        <w:t>Title IX Coordinator</w:t>
      </w:r>
      <w:r>
        <w:t xml:space="preserve">, contact the </w:t>
      </w:r>
      <w:r w:rsidR="00F43736">
        <w:t>S</w:t>
      </w:r>
      <w:r w:rsidR="00991AA9" w:rsidRPr="00F43736">
        <w:t>EBTS</w:t>
      </w:r>
      <w:r w:rsidRPr="00F43736">
        <w:t xml:space="preserve"> President or </w:t>
      </w:r>
      <w:r w:rsidR="00F43736">
        <w:t>SEBTS Executive VP</w:t>
      </w:r>
      <w:r w:rsidRPr="00F43736">
        <w:t>.</w:t>
      </w:r>
      <w:r>
        <w:t xml:space="preserve"> Concerns of bias, misconduct, discrimination, or a potential conflict of interest by any other </w:t>
      </w:r>
      <w:r w:rsidR="00295BC7">
        <w:t>Title IX Team</w:t>
      </w:r>
      <w:r w:rsidR="0023151C" w:rsidRPr="004A17EC">
        <w:t xml:space="preserve"> </w:t>
      </w:r>
      <w:r w:rsidRPr="004A17EC">
        <w:t>member</w:t>
      </w:r>
      <w:r>
        <w:t xml:space="preserve"> should be raised with the </w:t>
      </w:r>
      <w:r w:rsidR="00C33B92" w:rsidRPr="00295BC7">
        <w:t>Title IX Coordinator</w:t>
      </w:r>
      <w:r>
        <w:t>.</w:t>
      </w:r>
    </w:p>
    <w:bookmarkEnd w:id="15"/>
    <w:bookmarkEnd w:id="16"/>
    <w:p w14:paraId="7F051532" w14:textId="7B7649AB" w:rsidR="00AB3FDD" w:rsidRDefault="00AB3FDD" w:rsidP="005C4B3D"/>
    <w:p w14:paraId="5ED74CF7" w14:textId="77777777" w:rsidR="004D69DA" w:rsidRDefault="004D69DA" w:rsidP="00A96A05">
      <w:pPr>
        <w:pStyle w:val="Heading1"/>
      </w:pPr>
      <w:bookmarkStart w:id="53" w:name="_Toc172034954"/>
      <w:r>
        <w:t>Revision of this Policy</w:t>
      </w:r>
      <w:bookmarkEnd w:id="53"/>
      <w:r>
        <w:t xml:space="preserve"> </w:t>
      </w:r>
    </w:p>
    <w:p w14:paraId="04B0899C" w14:textId="77777777" w:rsidR="004D69DA" w:rsidRDefault="004D69DA" w:rsidP="004D69DA">
      <w:pPr>
        <w:rPr>
          <w:rFonts w:cs="Calibri"/>
          <w:b/>
          <w:bCs/>
          <w:u w:val="single"/>
        </w:rPr>
      </w:pPr>
    </w:p>
    <w:p w14:paraId="039BCC0A" w14:textId="4F837BD0" w:rsidR="004D69DA" w:rsidRPr="00B46037" w:rsidRDefault="004D69DA" w:rsidP="004D69DA">
      <w:pPr>
        <w:rPr>
          <w:rFonts w:cs="Calibri"/>
        </w:rPr>
      </w:pPr>
      <w:r w:rsidRPr="00B46037">
        <w:rPr>
          <w:rFonts w:cs="Calibri"/>
        </w:rPr>
        <w:t xml:space="preserve">This Policy </w:t>
      </w:r>
      <w:r w:rsidR="00205A58">
        <w:rPr>
          <w:rFonts w:cs="Calibri"/>
        </w:rPr>
        <w:t>succeeds</w:t>
      </w:r>
      <w:r w:rsidR="00205A58" w:rsidRPr="00B46037">
        <w:rPr>
          <w:rFonts w:cs="Calibri"/>
        </w:rPr>
        <w:t xml:space="preserve"> </w:t>
      </w:r>
      <w:r w:rsidRPr="00B46037">
        <w:rPr>
          <w:rFonts w:cs="Calibri"/>
        </w:rPr>
        <w:t>previous policie</w:t>
      </w:r>
      <w:r>
        <w:rPr>
          <w:rFonts w:cs="Calibri"/>
        </w:rPr>
        <w:t>s</w:t>
      </w:r>
      <w:r w:rsidRPr="00B46037">
        <w:rPr>
          <w:rFonts w:cs="Calibri"/>
        </w:rPr>
        <w:t xml:space="preserve"> addressing </w:t>
      </w:r>
      <w:r w:rsidR="00BB717C">
        <w:rPr>
          <w:rFonts w:cs="Calibri"/>
        </w:rPr>
        <w:t xml:space="preserve">sex </w:t>
      </w:r>
      <w:r w:rsidR="00222F82">
        <w:rPr>
          <w:rFonts w:cs="Calibri"/>
        </w:rPr>
        <w:t xml:space="preserve">discrimination, </w:t>
      </w:r>
      <w:r w:rsidR="007E19C3">
        <w:rPr>
          <w:rFonts w:cs="Calibri"/>
        </w:rPr>
        <w:t xml:space="preserve">sex-based </w:t>
      </w:r>
      <w:r w:rsidRPr="00B46037">
        <w:rPr>
          <w:rFonts w:cs="Calibri"/>
        </w:rPr>
        <w:t>harassment, sexual misconduct, and/or retaliation</w:t>
      </w:r>
      <w:r w:rsidR="00205A58">
        <w:rPr>
          <w:rFonts w:cs="Calibri"/>
        </w:rPr>
        <w:t xml:space="preserve">, though previous policies and procedures remain in force </w:t>
      </w:r>
      <w:r w:rsidRPr="00B46037">
        <w:rPr>
          <w:rFonts w:cs="Calibri"/>
        </w:rPr>
        <w:t xml:space="preserve">for </w:t>
      </w:r>
      <w:r w:rsidR="001536B6">
        <w:rPr>
          <w:rFonts w:cs="Calibri"/>
        </w:rPr>
        <w:t xml:space="preserve">sexual harassment </w:t>
      </w:r>
      <w:r w:rsidRPr="00B46037">
        <w:rPr>
          <w:rFonts w:cs="Calibri"/>
        </w:rPr>
        <w:t xml:space="preserve">incidents occurring </w:t>
      </w:r>
      <w:r w:rsidR="00205A58">
        <w:rPr>
          <w:rFonts w:cs="Calibri"/>
        </w:rPr>
        <w:t>before</w:t>
      </w:r>
      <w:r w:rsidRPr="00B46037">
        <w:rPr>
          <w:rFonts w:cs="Calibri"/>
        </w:rPr>
        <w:t xml:space="preserve"> </w:t>
      </w:r>
      <w:r w:rsidRPr="00720D3D">
        <w:rPr>
          <w:rFonts w:cs="Calibri"/>
        </w:rPr>
        <w:t>August 1, 202</w:t>
      </w:r>
      <w:r w:rsidRPr="0006108F">
        <w:rPr>
          <w:rFonts w:cs="Calibri"/>
        </w:rPr>
        <w:t>4</w:t>
      </w:r>
      <w:r w:rsidR="00205A58">
        <w:rPr>
          <w:rFonts w:cs="Calibri"/>
        </w:rPr>
        <w:t xml:space="preserve">. </w:t>
      </w:r>
      <w:r w:rsidR="001C3AA5">
        <w:rPr>
          <w:rFonts w:cs="Calibri"/>
        </w:rPr>
        <w:t xml:space="preserve">The </w:t>
      </w:r>
      <w:r w:rsidR="00C33B92" w:rsidRPr="008A5251">
        <w:rPr>
          <w:rFonts w:cs="Calibri"/>
        </w:rPr>
        <w:t>Title IX Coordinator</w:t>
      </w:r>
      <w:r w:rsidR="001C3AA5">
        <w:rPr>
          <w:rFonts w:cs="Calibri"/>
        </w:rPr>
        <w:t xml:space="preserve"> reviews and updates these policies and procedures regularly</w:t>
      </w:r>
      <w:r w:rsidRPr="00B46037">
        <w:rPr>
          <w:rFonts w:cs="Calibri"/>
        </w:rPr>
        <w:t xml:space="preserve">. </w:t>
      </w:r>
      <w:r w:rsidR="00991AA9" w:rsidRPr="008A5251">
        <w:rPr>
          <w:rFonts w:cs="Calibri"/>
        </w:rPr>
        <w:t>SEBTS</w:t>
      </w:r>
      <w:r w:rsidRPr="00B46037">
        <w:rPr>
          <w:rFonts w:cs="Calibri"/>
        </w:rPr>
        <w:t xml:space="preserve"> reserves the right to make changes to this document as necessary, and once those changes are posted online, they are in effect. </w:t>
      </w:r>
    </w:p>
    <w:p w14:paraId="0AEF4F1D" w14:textId="77777777" w:rsidR="004D69DA" w:rsidRPr="00B46037" w:rsidRDefault="004D69DA" w:rsidP="004D69DA">
      <w:pPr>
        <w:rPr>
          <w:rFonts w:cs="Calibri"/>
        </w:rPr>
      </w:pPr>
    </w:p>
    <w:p w14:paraId="19BAB6D9" w14:textId="758EAB55" w:rsidR="004D69DA" w:rsidRPr="00B46037" w:rsidRDefault="004D69DA" w:rsidP="004D69DA">
      <w:pPr>
        <w:rPr>
          <w:rFonts w:cs="Calibri"/>
        </w:rPr>
      </w:pPr>
      <w:r w:rsidRPr="00B46037">
        <w:rPr>
          <w:rFonts w:cs="Calibri"/>
        </w:rPr>
        <w:t>If government laws or regulations change</w:t>
      </w:r>
      <w:r w:rsidR="001C3AA5">
        <w:rPr>
          <w:rFonts w:cs="Calibri"/>
        </w:rPr>
        <w:t xml:space="preserve"> </w:t>
      </w:r>
      <w:r w:rsidRPr="00B46037">
        <w:rPr>
          <w:rFonts w:cs="Calibri"/>
        </w:rPr>
        <w:t>or court decisions alter</w:t>
      </w:r>
      <w:r w:rsidR="001C3AA5">
        <w:rPr>
          <w:rFonts w:cs="Calibri"/>
        </w:rPr>
        <w:t xml:space="preserve"> </w:t>
      </w:r>
      <w:r w:rsidRPr="00B46037">
        <w:rPr>
          <w:rFonts w:cs="Calibri"/>
        </w:rPr>
        <w:t>the requirements in a way that impacts this document, this document will be construed to comply with the most recent government laws</w:t>
      </w:r>
      <w:r w:rsidR="00AF372F">
        <w:rPr>
          <w:rFonts w:cs="Calibri"/>
        </w:rPr>
        <w:t>,</w:t>
      </w:r>
      <w:r w:rsidRPr="00B46037">
        <w:rPr>
          <w:rFonts w:cs="Calibri"/>
        </w:rPr>
        <w:t xml:space="preserve"> regulations</w:t>
      </w:r>
      <w:r w:rsidR="00AF372F">
        <w:rPr>
          <w:rFonts w:cs="Calibri"/>
        </w:rPr>
        <w:t>,</w:t>
      </w:r>
      <w:r w:rsidRPr="00B46037">
        <w:rPr>
          <w:rFonts w:cs="Calibri"/>
        </w:rPr>
        <w:t xml:space="preserve"> or court holdings. </w:t>
      </w:r>
    </w:p>
    <w:p w14:paraId="2B0555DC" w14:textId="77777777" w:rsidR="004D69DA" w:rsidRPr="00B46037" w:rsidRDefault="004D69DA" w:rsidP="004D69DA">
      <w:pPr>
        <w:rPr>
          <w:rFonts w:cs="Calibri"/>
        </w:rPr>
      </w:pPr>
    </w:p>
    <w:p w14:paraId="06BBA727" w14:textId="7D4FC094" w:rsidR="004D69DA" w:rsidRDefault="004D69DA" w:rsidP="004D69DA">
      <w:pPr>
        <w:rPr>
          <w:rFonts w:cs="Calibri"/>
        </w:rPr>
      </w:pPr>
      <w:r w:rsidRPr="00B46037">
        <w:rPr>
          <w:rFonts w:cs="Calibri"/>
        </w:rPr>
        <w:t xml:space="preserve">This document does not create legally enforceable protections beyond the protections of the background state and federal laws </w:t>
      </w:r>
      <w:r w:rsidR="00AF372F">
        <w:rPr>
          <w:rFonts w:cs="Calibri"/>
        </w:rPr>
        <w:t>that</w:t>
      </w:r>
      <w:r w:rsidR="00AF372F" w:rsidRPr="00B46037">
        <w:rPr>
          <w:rFonts w:cs="Calibri"/>
        </w:rPr>
        <w:t xml:space="preserve"> </w:t>
      </w:r>
      <w:r w:rsidRPr="00B46037">
        <w:rPr>
          <w:rFonts w:cs="Calibri"/>
        </w:rPr>
        <w:t>frame such policies and codes, generally.</w:t>
      </w:r>
    </w:p>
    <w:p w14:paraId="6808288E" w14:textId="77777777" w:rsidR="004D69DA" w:rsidRPr="00B46037" w:rsidRDefault="004D69DA" w:rsidP="004D69DA">
      <w:pPr>
        <w:rPr>
          <w:rFonts w:cs="Calibri"/>
        </w:rPr>
      </w:pPr>
      <w:r w:rsidRPr="00B46037">
        <w:rPr>
          <w:rFonts w:cs="Calibri"/>
        </w:rPr>
        <w:tab/>
      </w:r>
    </w:p>
    <w:p w14:paraId="1C08C1EE" w14:textId="2A2FEE43" w:rsidR="004D69DA" w:rsidRDefault="004D69DA" w:rsidP="004D69DA">
      <w:pPr>
        <w:rPr>
          <w:rFonts w:cs="Calibri"/>
        </w:rPr>
      </w:pPr>
      <w:r w:rsidRPr="00B46037">
        <w:rPr>
          <w:rFonts w:cs="Calibri"/>
        </w:rPr>
        <w:t>This Policy</w:t>
      </w:r>
      <w:r>
        <w:rPr>
          <w:rFonts w:cs="Calibri"/>
        </w:rPr>
        <w:t xml:space="preserve"> is</w:t>
      </w:r>
      <w:r w:rsidRPr="00B46037">
        <w:rPr>
          <w:rFonts w:cs="Calibri"/>
        </w:rPr>
        <w:t xml:space="preserve"> effective</w:t>
      </w:r>
      <w:r>
        <w:rPr>
          <w:rFonts w:cs="Calibri"/>
        </w:rPr>
        <w:t xml:space="preserve"> </w:t>
      </w:r>
      <w:r w:rsidR="00450CC6">
        <w:rPr>
          <w:rFonts w:cs="Calibri"/>
        </w:rPr>
        <w:t>August 1, 2024.</w:t>
      </w:r>
    </w:p>
    <w:p w14:paraId="1374CA1D" w14:textId="1E5B0313" w:rsidR="00E76FD2" w:rsidRDefault="00E76FD2">
      <w:pPr>
        <w:spacing w:after="160" w:line="259" w:lineRule="auto"/>
      </w:pPr>
      <w:bookmarkStart w:id="54" w:name="_Mandated_Reporting"/>
      <w:bookmarkStart w:id="55" w:name="_Toc82511639"/>
      <w:bookmarkEnd w:id="54"/>
    </w:p>
    <w:p w14:paraId="1D3CF8B2" w14:textId="77777777" w:rsidR="00FF3055" w:rsidRDefault="00FF3055">
      <w:pPr>
        <w:spacing w:after="160" w:line="259" w:lineRule="auto"/>
        <w:rPr>
          <w:b/>
          <w:bCs/>
        </w:rPr>
      </w:pPr>
      <w:bookmarkStart w:id="56" w:name="_RESOLUTION_PROCESS_"/>
      <w:bookmarkStart w:id="57" w:name="_Toc82511645"/>
      <w:bookmarkEnd w:id="55"/>
      <w:bookmarkEnd w:id="56"/>
      <w:r>
        <w:rPr>
          <w:b/>
          <w:bCs/>
        </w:rPr>
        <w:br w:type="page"/>
      </w:r>
    </w:p>
    <w:p w14:paraId="1D66E6E3" w14:textId="5B4676F0" w:rsidR="00021C70" w:rsidRDefault="00901053" w:rsidP="00A77FE3">
      <w:pPr>
        <w:pStyle w:val="Heading1"/>
        <w:numPr>
          <w:ilvl w:val="0"/>
          <w:numId w:val="0"/>
        </w:numPr>
        <w:jc w:val="center"/>
      </w:pPr>
      <w:bookmarkStart w:id="58" w:name="_Toc172034955"/>
      <w:r w:rsidRPr="00BB6BB6">
        <w:lastRenderedPageBreak/>
        <w:t>RESOLUTION PROCESS</w:t>
      </w:r>
      <w:r w:rsidRPr="009B0364">
        <w:t xml:space="preserve"> </w:t>
      </w:r>
      <w:r w:rsidRPr="00BB6BB6">
        <w:t xml:space="preserve">FOR ALLEGED VIOLATIONS OF </w:t>
      </w:r>
      <w:r w:rsidR="009249A3">
        <w:t xml:space="preserve">THE </w:t>
      </w:r>
      <w:r w:rsidR="007E19C3" w:rsidRPr="00307F37">
        <w:t xml:space="preserve">PROHIBITED </w:t>
      </w:r>
      <w:r w:rsidR="001536B6" w:rsidRPr="00307F37">
        <w:t>SEX DISCRIMINATION,</w:t>
      </w:r>
      <w:r w:rsidRPr="00307F37">
        <w:t xml:space="preserve"> </w:t>
      </w:r>
      <w:r w:rsidR="001536B6" w:rsidRPr="00307F37">
        <w:t xml:space="preserve">SEX-BASED </w:t>
      </w:r>
      <w:r w:rsidRPr="00307F37">
        <w:t xml:space="preserve">HARASSMENT, AND </w:t>
      </w:r>
      <w:r w:rsidR="001536B6" w:rsidRPr="00307F37">
        <w:t>RETALIATION</w:t>
      </w:r>
      <w:r w:rsidR="006E5076" w:rsidRPr="00307F37">
        <w:t xml:space="preserve"> POLICY</w:t>
      </w:r>
      <w:bookmarkEnd w:id="57"/>
      <w:r w:rsidR="00AC5E28">
        <w:t xml:space="preserve"> </w:t>
      </w:r>
      <w:r w:rsidR="00A800CC" w:rsidRPr="00AF4053">
        <w:t>(Hereinafter the “Resolution Process”)</w:t>
      </w:r>
      <w:bookmarkEnd w:id="58"/>
    </w:p>
    <w:p w14:paraId="18870453" w14:textId="77777777" w:rsidR="00857191" w:rsidRPr="007E19C3" w:rsidRDefault="00857191" w:rsidP="007E19C3"/>
    <w:p w14:paraId="72995681" w14:textId="14D8DC01" w:rsidR="008B67BF" w:rsidRDefault="008B67BF" w:rsidP="000A79BB">
      <w:pPr>
        <w:pStyle w:val="Heading1"/>
        <w:numPr>
          <w:ilvl w:val="0"/>
          <w:numId w:val="35"/>
        </w:numPr>
      </w:pPr>
      <w:bookmarkStart w:id="59" w:name="_Toc82511646"/>
      <w:bookmarkStart w:id="60" w:name="_Toc102393968"/>
      <w:bookmarkStart w:id="61" w:name="_Toc172034956"/>
      <w:r>
        <w:t>Overview</w:t>
      </w:r>
      <w:bookmarkEnd w:id="59"/>
      <w:bookmarkEnd w:id="60"/>
      <w:bookmarkEnd w:id="61"/>
    </w:p>
    <w:p w14:paraId="23E12236" w14:textId="42FDA132" w:rsidR="00032F1F" w:rsidRDefault="00032F1F" w:rsidP="00032F1F"/>
    <w:p w14:paraId="72CECAD7" w14:textId="0A894D59" w:rsidR="00032F1F" w:rsidRDefault="00991AA9" w:rsidP="00032F1F">
      <w:r w:rsidRPr="00850742">
        <w:t>SEBTS</w:t>
      </w:r>
      <w:r w:rsidR="00032F1F">
        <w:t xml:space="preserve"> will act on any </w:t>
      </w:r>
      <w:r w:rsidR="00BD18A8">
        <w:t>Notice</w:t>
      </w:r>
      <w:r w:rsidR="00FF3055">
        <w:t xml:space="preserve">, </w:t>
      </w:r>
      <w:r w:rsidR="00F240C0">
        <w:t>Complaint</w:t>
      </w:r>
      <w:r w:rsidR="00FF3055">
        <w:t>, o</w:t>
      </w:r>
      <w:r w:rsidR="00F91E87">
        <w:t>r</w:t>
      </w:r>
      <w:r w:rsidR="00FF3055">
        <w:t xml:space="preserve"> </w:t>
      </w:r>
      <w:r w:rsidR="00F240C0">
        <w:t>Knowledge</w:t>
      </w:r>
      <w:r w:rsidR="00032F1F">
        <w:t xml:space="preserve"> </w:t>
      </w:r>
      <w:r w:rsidR="00FF3055">
        <w:t>of a potential</w:t>
      </w:r>
      <w:r w:rsidR="00621C4C">
        <w:t xml:space="preserve"> </w:t>
      </w:r>
      <w:r w:rsidR="00032F1F">
        <w:t>violation of th</w:t>
      </w:r>
      <w:r w:rsidR="00703D3E">
        <w:t>is</w:t>
      </w:r>
      <w:r w:rsidR="00032F1F">
        <w:t xml:space="preserve"> Policy that the </w:t>
      </w:r>
      <w:r w:rsidR="00C33B92" w:rsidRPr="00BD0BA2">
        <w:t>Title IX Coordinator</w:t>
      </w:r>
      <w:r w:rsidR="00E60600">
        <w:rPr>
          <w:rStyle w:val="FootnoteReference"/>
        </w:rPr>
        <w:footnoteReference w:id="12"/>
      </w:r>
      <w:r w:rsidR="00032F1F">
        <w:t xml:space="preserve"> or any other </w:t>
      </w:r>
      <w:r w:rsidR="005E26E7">
        <w:t>Mandated Reporter</w:t>
      </w:r>
      <w:r w:rsidR="00857191">
        <w:t xml:space="preserve"> receives</w:t>
      </w:r>
      <w:r w:rsidR="00032F1F">
        <w:t xml:space="preserve"> by applying </w:t>
      </w:r>
      <w:r w:rsidR="0028524D">
        <w:t>the Resolution Process below</w:t>
      </w:r>
      <w:r w:rsidR="00BB553B">
        <w:t>.</w:t>
      </w:r>
      <w:r w:rsidR="00032F1F">
        <w:t xml:space="preserve"> </w:t>
      </w:r>
    </w:p>
    <w:p w14:paraId="02489F08" w14:textId="77777777" w:rsidR="00032F1F" w:rsidRDefault="00032F1F" w:rsidP="00032F1F"/>
    <w:p w14:paraId="530B16C7" w14:textId="727CB737" w:rsidR="00032F1F" w:rsidRDefault="00032F1F" w:rsidP="00032F1F">
      <w:r w:rsidRPr="00ED3CAB">
        <w:t xml:space="preserve">The procedures below apply to all allegations of </w:t>
      </w:r>
      <w:r w:rsidR="00BB553B" w:rsidRPr="00ED3CAB">
        <w:t xml:space="preserve">discrimination </w:t>
      </w:r>
      <w:proofErr w:type="gramStart"/>
      <w:r w:rsidRPr="00ED3CAB">
        <w:t>on the basis of</w:t>
      </w:r>
      <w:proofErr w:type="gramEnd"/>
      <w:r w:rsidRPr="00ED3CAB">
        <w:t xml:space="preserve"> </w:t>
      </w:r>
      <w:r w:rsidR="001536B6">
        <w:t>sex</w:t>
      </w:r>
      <w:r w:rsidR="00BB553B" w:rsidRPr="00ED3CAB">
        <w:t xml:space="preserve">, </w:t>
      </w:r>
      <w:r w:rsidR="001536B6">
        <w:t xml:space="preserve">sex-based </w:t>
      </w:r>
      <w:r w:rsidR="00C41003">
        <w:t xml:space="preserve">harassment, </w:t>
      </w:r>
      <w:r w:rsidR="00BB553B" w:rsidRPr="00ED3CAB">
        <w:t>retaliation</w:t>
      </w:r>
      <w:r w:rsidR="00081F80">
        <w:t xml:space="preserve">, or Other Prohibited Conduct </w:t>
      </w:r>
      <w:r w:rsidRPr="00ED3CAB">
        <w:t xml:space="preserve">involving students, </w:t>
      </w:r>
      <w:r w:rsidR="009249A3">
        <w:t xml:space="preserve">employees, </w:t>
      </w:r>
      <w:r w:rsidR="00BB553B" w:rsidRPr="00ED3CAB">
        <w:t xml:space="preserve">or third </w:t>
      </w:r>
      <w:r w:rsidR="00081F80">
        <w:t>p</w:t>
      </w:r>
      <w:r w:rsidR="0028631C">
        <w:t>arties</w:t>
      </w:r>
      <w:r w:rsidR="00AE04FE" w:rsidRPr="00ED3CAB">
        <w:t>.</w:t>
      </w:r>
    </w:p>
    <w:p w14:paraId="49080B18" w14:textId="77777777" w:rsidR="00032F1F" w:rsidRPr="00032F1F" w:rsidRDefault="00032F1F" w:rsidP="00032F1F"/>
    <w:p w14:paraId="0FE9C740" w14:textId="7BBDD0BA" w:rsidR="008B67BF" w:rsidRDefault="008B67BF" w:rsidP="00A96A05">
      <w:pPr>
        <w:pStyle w:val="Heading1"/>
      </w:pPr>
      <w:bookmarkStart w:id="62" w:name="_Toc82511647"/>
      <w:bookmarkStart w:id="63" w:name="_Toc102393969"/>
      <w:bookmarkStart w:id="64" w:name="_Toc172034957"/>
      <w:r>
        <w:t>Notice/Complaint</w:t>
      </w:r>
      <w:bookmarkEnd w:id="62"/>
      <w:bookmarkEnd w:id="63"/>
      <w:bookmarkEnd w:id="64"/>
    </w:p>
    <w:p w14:paraId="135D6CFB" w14:textId="022A92A8" w:rsidR="00EA0973" w:rsidRDefault="00EA0973" w:rsidP="00EA0973"/>
    <w:p w14:paraId="164EE55B" w14:textId="4367171B" w:rsidR="00EA0973" w:rsidRDefault="00EA0973" w:rsidP="00EA0973">
      <w:r w:rsidRPr="00CE16E3">
        <w:t xml:space="preserve">Upon receipt </w:t>
      </w:r>
      <w:r w:rsidR="00A201F6" w:rsidRPr="00CE16E3">
        <w:t xml:space="preserve">of </w:t>
      </w:r>
      <w:proofErr w:type="gramStart"/>
      <w:r w:rsidR="00BD18A8" w:rsidRPr="00CE16E3">
        <w:t>Notice</w:t>
      </w:r>
      <w:proofErr w:type="gramEnd"/>
      <w:r w:rsidR="00291D46" w:rsidRPr="00CE16E3">
        <w:t xml:space="preserve">, </w:t>
      </w:r>
      <w:r w:rsidR="007875BF" w:rsidRPr="00CE16E3">
        <w:t xml:space="preserve">a </w:t>
      </w:r>
      <w:r w:rsidR="00F240C0" w:rsidRPr="00CE16E3">
        <w:t>Complaint</w:t>
      </w:r>
      <w:r w:rsidR="00291D46" w:rsidRPr="00CE16E3">
        <w:t xml:space="preserve">, or </w:t>
      </w:r>
      <w:r w:rsidR="00F240C0" w:rsidRPr="00CE16E3">
        <w:t>Knowledge</w:t>
      </w:r>
      <w:r w:rsidRPr="00CE16E3">
        <w:t xml:space="preserve"> of an alleged </w:t>
      </w:r>
      <w:r w:rsidR="00D715ED" w:rsidRPr="00CE16E3">
        <w:t>P</w:t>
      </w:r>
      <w:r w:rsidRPr="00CE16E3">
        <w:t>olicy violation</w:t>
      </w:r>
      <w:r w:rsidR="007875BF" w:rsidRPr="00CE16E3">
        <w:t>,</w:t>
      </w:r>
      <w:r w:rsidRPr="00CE16E3">
        <w:t xml:space="preserve"> the </w:t>
      </w:r>
      <w:r w:rsidR="00C33B92" w:rsidRPr="00CE16E3">
        <w:t>Title IX Coordinator</w:t>
      </w:r>
      <w:r w:rsidR="007875BF" w:rsidRPr="00CE16E3">
        <w:t xml:space="preserve"> </w:t>
      </w:r>
      <w:r w:rsidR="00291D46" w:rsidRPr="00CE16E3">
        <w:t xml:space="preserve">will </w:t>
      </w:r>
      <w:r w:rsidRPr="00CE16E3">
        <w:t xml:space="preserve">initiate a prompt initial </w:t>
      </w:r>
      <w:r w:rsidR="00291D46" w:rsidRPr="00CE16E3">
        <w:t xml:space="preserve">evaluation </w:t>
      </w:r>
      <w:r w:rsidRPr="00CE16E3">
        <w:t xml:space="preserve">to determine </w:t>
      </w:r>
      <w:r w:rsidR="00991AA9" w:rsidRPr="00CE16E3">
        <w:t>SEBTS</w:t>
      </w:r>
      <w:r w:rsidR="007875BF" w:rsidRPr="00CE16E3">
        <w:t>’s next steps</w:t>
      </w:r>
      <w:r w:rsidRPr="00CE16E3">
        <w:t xml:space="preserve">. </w:t>
      </w:r>
      <w:bookmarkStart w:id="65" w:name="_Hlk85640422"/>
      <w:r w:rsidRPr="00CE16E3">
        <w:t xml:space="preserve">The </w:t>
      </w:r>
      <w:r w:rsidR="00C33B92" w:rsidRPr="00CE16E3">
        <w:t>Title IX Coordinator</w:t>
      </w:r>
      <w:r w:rsidRPr="00CE16E3">
        <w:t xml:space="preserve"> will contact the Complainant</w:t>
      </w:r>
      <w:r w:rsidR="002F2BEB" w:rsidRPr="00CE16E3">
        <w:t xml:space="preserve">/source of the </w:t>
      </w:r>
      <w:r w:rsidR="00CF41EE" w:rsidRPr="00CE16E3">
        <w:t>Notice</w:t>
      </w:r>
      <w:r w:rsidRPr="00CE16E3">
        <w:t xml:space="preserve"> to offer supportive measures</w:t>
      </w:r>
      <w:r w:rsidR="00621C4C" w:rsidRPr="00CE16E3">
        <w:t xml:space="preserve">, provide information regarding </w:t>
      </w:r>
      <w:r w:rsidR="002953C7" w:rsidRPr="00CE16E3">
        <w:t xml:space="preserve">resolution options, </w:t>
      </w:r>
      <w:r w:rsidRPr="00CE16E3">
        <w:t xml:space="preserve">and determine </w:t>
      </w:r>
      <w:r w:rsidR="00EF6D7C" w:rsidRPr="00CE16E3">
        <w:t xml:space="preserve">how </w:t>
      </w:r>
      <w:r w:rsidRPr="00CE16E3">
        <w:t>the</w:t>
      </w:r>
      <w:r w:rsidR="002F2BEB" w:rsidRPr="00CE16E3">
        <w:t xml:space="preserve">y </w:t>
      </w:r>
      <w:r w:rsidRPr="00CE16E3">
        <w:t xml:space="preserve">wish </w:t>
      </w:r>
      <w:r w:rsidR="00EF6D7C" w:rsidRPr="00CE16E3">
        <w:t>to proceed.</w:t>
      </w:r>
      <w:r w:rsidR="00EF6D7C">
        <w:t xml:space="preserve"> </w:t>
      </w:r>
      <w:bookmarkEnd w:id="65"/>
    </w:p>
    <w:p w14:paraId="5F82B68C" w14:textId="77777777" w:rsidR="00F573E0" w:rsidRDefault="00F573E0" w:rsidP="00EA0973"/>
    <w:p w14:paraId="16167727" w14:textId="3A55EE67" w:rsidR="00F573E0" w:rsidRDefault="00621C4C" w:rsidP="00A96A05">
      <w:pPr>
        <w:pStyle w:val="Heading1"/>
      </w:pPr>
      <w:bookmarkStart w:id="66" w:name="_Toc172034958"/>
      <w:r>
        <w:t>Collateral Misconduct</w:t>
      </w:r>
      <w:bookmarkEnd w:id="66"/>
    </w:p>
    <w:p w14:paraId="57E9AB7B" w14:textId="77777777" w:rsidR="00621C4C" w:rsidRDefault="00621C4C" w:rsidP="00621C4C"/>
    <w:p w14:paraId="0C40CC35" w14:textId="616A6572" w:rsidR="0028524D" w:rsidRDefault="009639ED" w:rsidP="00621C4C">
      <w:r w:rsidRPr="00010DC0">
        <w:t xml:space="preserve">Collateral misconduct is defined to include potential violations of other </w:t>
      </w:r>
      <w:r w:rsidR="00991AA9" w:rsidRPr="00010DC0">
        <w:t>SEBTS</w:t>
      </w:r>
      <w:r w:rsidRPr="00010DC0">
        <w:t xml:space="preserve"> policies not incorporated into th</w:t>
      </w:r>
      <w:r w:rsidR="00B2325F" w:rsidRPr="00010DC0">
        <w:t>is p</w:t>
      </w:r>
      <w:r w:rsidRPr="00010DC0">
        <w:t>olicy that occur in co</w:t>
      </w:r>
      <w:r w:rsidR="00F91E87" w:rsidRPr="00010DC0">
        <w:t>njunction</w:t>
      </w:r>
      <w:r w:rsidRPr="00010DC0">
        <w:t xml:space="preserve"> with alleged violations of the Policy, or that arise through the course of the investigation, for which it makes sense to provide one resolution </w:t>
      </w:r>
      <w:r w:rsidR="00737290" w:rsidRPr="00010DC0">
        <w:t>for</w:t>
      </w:r>
      <w:r w:rsidRPr="00010DC0">
        <w:t xml:space="preserve"> all </w:t>
      </w:r>
      <w:r w:rsidR="00857191" w:rsidRPr="00010DC0">
        <w:t>allegations</w:t>
      </w:r>
      <w:r w:rsidRPr="00010DC0">
        <w:t xml:space="preserve">. Thus, the collateral allegations may be charged along with potential violations of the Policy, to be resolved jointly under these Procedures. </w:t>
      </w:r>
      <w:r w:rsidR="00621C4C" w:rsidRPr="00010DC0">
        <w:t xml:space="preserve">In such </w:t>
      </w:r>
      <w:r w:rsidR="00737290" w:rsidRPr="00010DC0">
        <w:t>circumstances</w:t>
      </w:r>
      <w:r w:rsidR="00621C4C" w:rsidRPr="00010DC0">
        <w:t xml:space="preserve">, the </w:t>
      </w:r>
      <w:r w:rsidR="00C33B92" w:rsidRPr="00010DC0">
        <w:t>Title IX Coordinator</w:t>
      </w:r>
      <w:r w:rsidR="00621C4C" w:rsidRPr="00010DC0">
        <w:t xml:space="preserve"> may consult with </w:t>
      </w:r>
      <w:r w:rsidR="00991AA9" w:rsidRPr="00010DC0">
        <w:t>SEBTS</w:t>
      </w:r>
      <w:r w:rsidRPr="00010DC0">
        <w:t xml:space="preserve"> </w:t>
      </w:r>
      <w:r w:rsidR="00621C4C" w:rsidRPr="00010DC0">
        <w:t xml:space="preserve">officials who typically oversee such conduct (e.g., </w:t>
      </w:r>
      <w:r w:rsidR="00877150" w:rsidRPr="00010DC0">
        <w:t>h</w:t>
      </w:r>
      <w:r w:rsidR="00621C4C" w:rsidRPr="00010DC0">
        <w:t xml:space="preserve">uman </w:t>
      </w:r>
      <w:r w:rsidR="00877150" w:rsidRPr="00010DC0">
        <w:t>r</w:t>
      </w:r>
      <w:r w:rsidR="00621C4C" w:rsidRPr="00010DC0">
        <w:t xml:space="preserve">esources, </w:t>
      </w:r>
      <w:r w:rsidR="00877150" w:rsidRPr="00010DC0">
        <w:t>s</w:t>
      </w:r>
      <w:r w:rsidR="00621C4C" w:rsidRPr="00010DC0">
        <w:t xml:space="preserve">tudent </w:t>
      </w:r>
      <w:r w:rsidR="00877150" w:rsidRPr="00010DC0">
        <w:t>c</w:t>
      </w:r>
      <w:r w:rsidR="00621C4C" w:rsidRPr="00010DC0">
        <w:t xml:space="preserve">onduct, </w:t>
      </w:r>
      <w:r w:rsidR="00877150" w:rsidRPr="00010DC0">
        <w:t>a</w:t>
      </w:r>
      <w:r w:rsidR="00621C4C" w:rsidRPr="00010DC0">
        <w:t xml:space="preserve">cademic </w:t>
      </w:r>
      <w:r w:rsidR="00877150" w:rsidRPr="00010DC0">
        <w:t>a</w:t>
      </w:r>
      <w:r w:rsidR="00621C4C" w:rsidRPr="00010DC0">
        <w:t xml:space="preserve">ffairs) </w:t>
      </w:r>
      <w:r w:rsidRPr="00010DC0">
        <w:t>to solicit their</w:t>
      </w:r>
      <w:r w:rsidR="00621C4C" w:rsidRPr="00010DC0">
        <w:t xml:space="preserve"> input as needed</w:t>
      </w:r>
      <w:r w:rsidRPr="00010DC0">
        <w:t xml:space="preserve"> on what charges should be filed, but the exercise of collateral charges under these procedures is within the discretion of </w:t>
      </w:r>
      <w:r w:rsidR="00C33B92" w:rsidRPr="00010DC0">
        <w:t>Title IX Coordinator</w:t>
      </w:r>
      <w:r w:rsidR="00621C4C" w:rsidRPr="00010DC0">
        <w:t xml:space="preserve">. All other allegations of misconduct unrelated to incidents covered by the Policy will </w:t>
      </w:r>
      <w:r w:rsidRPr="00010DC0">
        <w:t xml:space="preserve">typically </w:t>
      </w:r>
      <w:r w:rsidR="00621C4C" w:rsidRPr="00010DC0">
        <w:t xml:space="preserve">be addressed </w:t>
      </w:r>
      <w:r w:rsidRPr="00010DC0">
        <w:t xml:space="preserve">separately </w:t>
      </w:r>
      <w:r w:rsidR="00621C4C" w:rsidRPr="00010DC0">
        <w:t>through procedures described in the student, faculty, and staff handbooks.</w:t>
      </w:r>
    </w:p>
    <w:p w14:paraId="77867AB7" w14:textId="77777777" w:rsidR="00F573E0" w:rsidRDefault="00F573E0" w:rsidP="00EA0973"/>
    <w:p w14:paraId="7EBCDB57" w14:textId="02ED75DF" w:rsidR="007875BF" w:rsidRDefault="007875BF" w:rsidP="00A96A05">
      <w:pPr>
        <w:pStyle w:val="Heading1"/>
      </w:pPr>
      <w:bookmarkStart w:id="67" w:name="_Toc172034959"/>
      <w:r>
        <w:t xml:space="preserve">Initial </w:t>
      </w:r>
      <w:r w:rsidR="009639ED">
        <w:t>Evaluation</w:t>
      </w:r>
      <w:bookmarkEnd w:id="67"/>
    </w:p>
    <w:p w14:paraId="04F89415" w14:textId="77777777" w:rsidR="00F573E0" w:rsidRDefault="00F573E0" w:rsidP="007875BF"/>
    <w:p w14:paraId="227B9694" w14:textId="142C98F9" w:rsidR="007875BF" w:rsidRDefault="00737290" w:rsidP="007875BF">
      <w:r w:rsidRPr="00AE1CDC">
        <w:t>T</w:t>
      </w:r>
      <w:r w:rsidR="007875BF" w:rsidRPr="00AE1CDC">
        <w:t xml:space="preserve">he </w:t>
      </w:r>
      <w:r w:rsidR="00C33B92" w:rsidRPr="00AE1CDC">
        <w:t>Title IX Coordinator</w:t>
      </w:r>
      <w:r w:rsidR="007875BF" w:rsidRPr="00AE1CDC">
        <w:t xml:space="preserve"> </w:t>
      </w:r>
      <w:r w:rsidR="00C57C06" w:rsidRPr="00AE1CDC">
        <w:t>conducts</w:t>
      </w:r>
      <w:r w:rsidR="007875BF" w:rsidRPr="00AE1CDC">
        <w:t xml:space="preserve"> an initial </w:t>
      </w:r>
      <w:r w:rsidR="009639ED" w:rsidRPr="00AE1CDC">
        <w:t>evaluation</w:t>
      </w:r>
      <w:r w:rsidR="00897AB9" w:rsidRPr="00AE1CDC">
        <w:t>,</w:t>
      </w:r>
      <w:r w:rsidR="007875BF" w:rsidRPr="00AE1CDC">
        <w:t xml:space="preserve"> typically within </w:t>
      </w:r>
      <w:r w:rsidR="00457422">
        <w:t>five</w:t>
      </w:r>
      <w:r w:rsidR="007875BF" w:rsidRPr="00AE1CDC">
        <w:t xml:space="preserve"> </w:t>
      </w:r>
      <w:r w:rsidR="00A30433" w:rsidRPr="00AE1CDC">
        <w:t>(</w:t>
      </w:r>
      <w:r w:rsidR="00457422">
        <w:t>5</w:t>
      </w:r>
      <w:r w:rsidR="00A30433" w:rsidRPr="00AE1CDC">
        <w:t xml:space="preserve">) </w:t>
      </w:r>
      <w:r w:rsidR="007875BF" w:rsidRPr="00AE1CDC">
        <w:t>business days</w:t>
      </w:r>
      <w:r w:rsidR="00A30433" w:rsidRPr="00AE1CDC">
        <w:t xml:space="preserve"> of receiving </w:t>
      </w:r>
      <w:r w:rsidR="00BD18A8" w:rsidRPr="00AE1CDC">
        <w:t>Notice</w:t>
      </w:r>
      <w:r w:rsidR="00A30433" w:rsidRPr="00AE1CDC">
        <w:t>/</w:t>
      </w:r>
      <w:r w:rsidR="00F240C0" w:rsidRPr="00AE1CDC">
        <w:t>Complaint</w:t>
      </w:r>
      <w:r w:rsidR="00A30433" w:rsidRPr="00AE1CDC">
        <w:t>/</w:t>
      </w:r>
      <w:r w:rsidR="00F240C0" w:rsidRPr="00AE1CDC">
        <w:t>Knowledge</w:t>
      </w:r>
      <w:r w:rsidR="00A30433" w:rsidRPr="00AE1CDC">
        <w:t xml:space="preserve"> of alleged misconduct</w:t>
      </w:r>
      <w:r w:rsidR="007875BF" w:rsidRPr="00AE1CDC">
        <w:t>.</w:t>
      </w:r>
      <w:r w:rsidR="00C57C06" w:rsidRPr="00AE1CDC">
        <w:rPr>
          <w:rStyle w:val="FootnoteReference"/>
        </w:rPr>
        <w:footnoteReference w:id="13"/>
      </w:r>
      <w:r w:rsidR="007875BF" w:rsidRPr="00AE1CDC">
        <w:t xml:space="preserve"> </w:t>
      </w:r>
      <w:r w:rsidR="00BD2E30" w:rsidRPr="00AE1CDC">
        <w:t>The i</w:t>
      </w:r>
      <w:r w:rsidR="007875BF" w:rsidRPr="00AE1CDC">
        <w:t xml:space="preserve">nitial </w:t>
      </w:r>
      <w:r w:rsidR="00A30433" w:rsidRPr="00AE1CDC">
        <w:t>evaluation</w:t>
      </w:r>
      <w:r w:rsidR="00BD2E30">
        <w:t xml:space="preserve"> </w:t>
      </w:r>
      <w:r w:rsidR="00A30433">
        <w:t>typically</w:t>
      </w:r>
      <w:r w:rsidR="00BD2E30">
        <w:t xml:space="preserve"> </w:t>
      </w:r>
      <w:r w:rsidR="00BD2E30">
        <w:lastRenderedPageBreak/>
        <w:t>include</w:t>
      </w:r>
      <w:r w:rsidR="00A30433">
        <w:t>s</w:t>
      </w:r>
      <w:r w:rsidR="007875BF">
        <w:t>:</w:t>
      </w:r>
      <w:r w:rsidR="00336260">
        <w:br/>
      </w:r>
    </w:p>
    <w:p w14:paraId="65997C42" w14:textId="0352F424" w:rsidR="002212C4" w:rsidRDefault="002212C4" w:rsidP="000A79BB">
      <w:pPr>
        <w:pStyle w:val="ListParagraph"/>
        <w:numPr>
          <w:ilvl w:val="0"/>
          <w:numId w:val="15"/>
        </w:numPr>
      </w:pPr>
      <w:r>
        <w:t>Assess</w:t>
      </w:r>
      <w:r w:rsidR="00BD2E30">
        <w:t>ing</w:t>
      </w:r>
      <w:r>
        <w:t xml:space="preserve"> whether the reported conduct may reasonably constitute a violation of the Policy.</w:t>
      </w:r>
    </w:p>
    <w:p w14:paraId="290243BE" w14:textId="5FD28AF8" w:rsidR="00BD2E30" w:rsidRDefault="00BD2E30" w:rsidP="000A79BB">
      <w:pPr>
        <w:pStyle w:val="ListParagraph"/>
        <w:numPr>
          <w:ilvl w:val="1"/>
          <w:numId w:val="15"/>
        </w:numPr>
      </w:pPr>
      <w:r>
        <w:t xml:space="preserve">If </w:t>
      </w:r>
      <w:r w:rsidR="00930043">
        <w:t xml:space="preserve">the conduct </w:t>
      </w:r>
      <w:r>
        <w:t xml:space="preserve">may not reasonably constitute a violation of the Policy, the matter is </w:t>
      </w:r>
      <w:r w:rsidR="00A30433">
        <w:t xml:space="preserve">typically </w:t>
      </w:r>
      <w:r>
        <w:t xml:space="preserve">dismissed from this process, consistent with the </w:t>
      </w:r>
      <w:hyperlink w:anchor="_Dismissal" w:history="1">
        <w:r w:rsidRPr="00A77FE3">
          <w:rPr>
            <w:rStyle w:val="Hyperlink"/>
          </w:rPr>
          <w:t>dismissal provision</w:t>
        </w:r>
      </w:hyperlink>
      <w:r>
        <w:t xml:space="preserve"> in these procedures. </w:t>
      </w:r>
      <w:r w:rsidR="00A30433">
        <w:t>It may then be referred to another process, if applicable.</w:t>
      </w:r>
      <w:r>
        <w:t xml:space="preserve"> </w:t>
      </w:r>
    </w:p>
    <w:p w14:paraId="5284FB6F" w14:textId="118669D9" w:rsidR="00BD2E30" w:rsidRPr="003033E6" w:rsidRDefault="002212C4" w:rsidP="000A79BB">
      <w:pPr>
        <w:pStyle w:val="ListParagraph"/>
        <w:numPr>
          <w:ilvl w:val="0"/>
          <w:numId w:val="15"/>
        </w:numPr>
      </w:pPr>
      <w:r w:rsidRPr="003033E6">
        <w:t>Determin</w:t>
      </w:r>
      <w:r w:rsidR="00BD2E30" w:rsidRPr="003033E6">
        <w:t>ing</w:t>
      </w:r>
      <w:r w:rsidRPr="003033E6">
        <w:t xml:space="preserve"> whether </w:t>
      </w:r>
      <w:r w:rsidR="00991AA9" w:rsidRPr="003033E6">
        <w:t>SEBTS</w:t>
      </w:r>
      <w:r w:rsidRPr="003033E6">
        <w:t xml:space="preserve"> has </w:t>
      </w:r>
      <w:r w:rsidR="003B44AA" w:rsidRPr="003033E6">
        <w:t>jurisdiction</w:t>
      </w:r>
      <w:r w:rsidR="00737290" w:rsidRPr="003033E6">
        <w:t xml:space="preserve"> </w:t>
      </w:r>
      <w:r w:rsidR="003B44AA" w:rsidRPr="003033E6">
        <w:t>over the reported conduct</w:t>
      </w:r>
      <w:r w:rsidR="00737290" w:rsidRPr="003033E6">
        <w:t>, as defined in the Policy.</w:t>
      </w:r>
    </w:p>
    <w:p w14:paraId="7A290FAE" w14:textId="6E6ACF5B" w:rsidR="00BD2E30" w:rsidRDefault="00BD2E30" w:rsidP="000A79BB">
      <w:pPr>
        <w:pStyle w:val="ListParagraph"/>
        <w:numPr>
          <w:ilvl w:val="1"/>
          <w:numId w:val="15"/>
        </w:numPr>
      </w:pPr>
      <w:r w:rsidRPr="003033E6">
        <w:t xml:space="preserve">If </w:t>
      </w:r>
      <w:r w:rsidR="00737290" w:rsidRPr="003033E6">
        <w:t xml:space="preserve">the conduct is not within </w:t>
      </w:r>
      <w:r w:rsidR="00991AA9" w:rsidRPr="003033E6">
        <w:t>SEBTS</w:t>
      </w:r>
      <w:r w:rsidR="00737290" w:rsidRPr="003033E6">
        <w:t xml:space="preserve"> jurisdiction</w:t>
      </w:r>
      <w:r w:rsidRPr="003033E6">
        <w:t xml:space="preserve">, the matter is </w:t>
      </w:r>
      <w:r w:rsidR="00A30433" w:rsidRPr="003033E6">
        <w:t xml:space="preserve">typically </w:t>
      </w:r>
      <w:r w:rsidRPr="003033E6">
        <w:t xml:space="preserve">dismissed from this process, consistent with the dismissal provision in these procedures. </w:t>
      </w:r>
      <w:r w:rsidR="006141F2" w:rsidRPr="003033E6">
        <w:t xml:space="preserve">If applicable, the conduct will be referred to the appropriate </w:t>
      </w:r>
      <w:r w:rsidR="00991AA9" w:rsidRPr="003033E6">
        <w:t>SEBTS</w:t>
      </w:r>
      <w:r w:rsidR="006141F2" w:rsidRPr="003033E6">
        <w:t xml:space="preserve"> office for</w:t>
      </w:r>
      <w:r w:rsidR="006141F2">
        <w:t xml:space="preserve"> resolution. </w:t>
      </w:r>
    </w:p>
    <w:p w14:paraId="5107F6A5" w14:textId="5A199114" w:rsidR="002212C4" w:rsidRDefault="001D58A3" w:rsidP="000A79BB">
      <w:pPr>
        <w:pStyle w:val="ListParagraph"/>
        <w:numPr>
          <w:ilvl w:val="0"/>
          <w:numId w:val="15"/>
        </w:numPr>
      </w:pPr>
      <w:r>
        <w:t>Offering and coordinating supportive measures for the Complainan</w:t>
      </w:r>
      <w:r w:rsidR="002212C4">
        <w:t>t</w:t>
      </w:r>
      <w:r w:rsidR="003B44AA">
        <w:t>.</w:t>
      </w:r>
      <w:r w:rsidR="002212C4">
        <w:t xml:space="preserve"> </w:t>
      </w:r>
    </w:p>
    <w:p w14:paraId="2C81605B" w14:textId="55B56831" w:rsidR="001D58A3" w:rsidRDefault="002212C4" w:rsidP="000A79BB">
      <w:pPr>
        <w:pStyle w:val="ListParagraph"/>
        <w:numPr>
          <w:ilvl w:val="0"/>
          <w:numId w:val="15"/>
        </w:numPr>
      </w:pPr>
      <w:r>
        <w:t xml:space="preserve">Offering and coordinating supportive measures for the Respondent, </w:t>
      </w:r>
      <w:r w:rsidR="00A30433">
        <w:t>as applicable.</w:t>
      </w:r>
    </w:p>
    <w:p w14:paraId="1D226532" w14:textId="386BA33D" w:rsidR="001D58A3" w:rsidRDefault="003B44AA" w:rsidP="000A79BB">
      <w:pPr>
        <w:pStyle w:val="ListParagraph"/>
        <w:numPr>
          <w:ilvl w:val="0"/>
          <w:numId w:val="15"/>
        </w:numPr>
      </w:pPr>
      <w:r>
        <w:t>Notify</w:t>
      </w:r>
      <w:r w:rsidR="00BD2E30">
        <w:t>ing</w:t>
      </w:r>
      <w:r w:rsidR="002212C4">
        <w:t xml:space="preserve"> the Complainant, or the person who reported the allegation</w:t>
      </w:r>
      <w:r w:rsidR="00491838">
        <w:t>(s)</w:t>
      </w:r>
      <w:r w:rsidR="002212C4">
        <w:t xml:space="preserve">, of the </w:t>
      </w:r>
      <w:r w:rsidR="00897AB9">
        <w:t xml:space="preserve">available </w:t>
      </w:r>
      <w:r w:rsidR="002212C4">
        <w:t>resolution</w:t>
      </w:r>
      <w:r>
        <w:t xml:space="preserve"> </w:t>
      </w:r>
      <w:r w:rsidR="00897AB9">
        <w:t>options</w:t>
      </w:r>
      <w:r w:rsidR="002212C4">
        <w:t xml:space="preserve">, including a supportive and remedial response, an Informal Resolution option, or </w:t>
      </w:r>
      <w:r w:rsidR="0030660D" w:rsidRPr="0030660D">
        <w:t>the</w:t>
      </w:r>
      <w:r w:rsidR="002212C4" w:rsidRPr="00ED3CAB">
        <w:t xml:space="preserve"> Resolution Process</w:t>
      </w:r>
      <w:r w:rsidR="0030660D" w:rsidRPr="0030660D">
        <w:t xml:space="preserve"> described</w:t>
      </w:r>
      <w:r w:rsidR="0030660D">
        <w:t xml:space="preserve"> below</w:t>
      </w:r>
      <w:r w:rsidR="002212C4">
        <w:t>.</w:t>
      </w:r>
    </w:p>
    <w:p w14:paraId="56E3FCF0" w14:textId="181BF73A" w:rsidR="00491838" w:rsidRDefault="00491838" w:rsidP="000A79BB">
      <w:pPr>
        <w:pStyle w:val="ListParagraph"/>
        <w:numPr>
          <w:ilvl w:val="0"/>
          <w:numId w:val="15"/>
        </w:numPr>
      </w:pPr>
      <w:r>
        <w:t xml:space="preserve">Determining whether the Complainant wishes to </w:t>
      </w:r>
      <w:r w:rsidR="00897AB9">
        <w:t xml:space="preserve">initiate </w:t>
      </w:r>
      <w:r>
        <w:t>a Complaint.</w:t>
      </w:r>
    </w:p>
    <w:p w14:paraId="3919A393" w14:textId="1AAE6B80" w:rsidR="003B44AA" w:rsidRPr="0030660D" w:rsidRDefault="00491838" w:rsidP="000A79BB">
      <w:pPr>
        <w:pStyle w:val="ListParagraph"/>
        <w:numPr>
          <w:ilvl w:val="0"/>
          <w:numId w:val="15"/>
        </w:numPr>
      </w:pPr>
      <w:r>
        <w:t>N</w:t>
      </w:r>
      <w:r w:rsidR="003B44AA">
        <w:t>otify</w:t>
      </w:r>
      <w:r w:rsidR="00BD2E30">
        <w:t>ing</w:t>
      </w:r>
      <w:r w:rsidR="003B44AA">
        <w:t xml:space="preserve"> the Respondent of the </w:t>
      </w:r>
      <w:r w:rsidR="00897AB9">
        <w:t xml:space="preserve">available </w:t>
      </w:r>
      <w:r w:rsidR="003B44AA">
        <w:t xml:space="preserve">resolution </w:t>
      </w:r>
      <w:r w:rsidR="00897AB9">
        <w:t>options</w:t>
      </w:r>
      <w:r w:rsidR="003B44AA">
        <w:t>,</w:t>
      </w:r>
      <w:r>
        <w:t xml:space="preserve"> </w:t>
      </w:r>
      <w:r w:rsidR="003B44AA">
        <w:t xml:space="preserve">including a supportive and remedial response, an Informal Resolution option, or </w:t>
      </w:r>
      <w:r w:rsidR="0030660D">
        <w:t xml:space="preserve">the </w:t>
      </w:r>
      <w:r w:rsidR="003B44AA" w:rsidRPr="00ED3CAB">
        <w:t>Resolution Process</w:t>
      </w:r>
      <w:r w:rsidR="0030660D" w:rsidRPr="0030660D">
        <w:t xml:space="preserve"> described below</w:t>
      </w:r>
      <w:r>
        <w:t>, if a Complaint is made</w:t>
      </w:r>
      <w:r w:rsidR="003B44AA" w:rsidRPr="0030660D">
        <w:t>.</w:t>
      </w:r>
    </w:p>
    <w:p w14:paraId="6DBDEE17" w14:textId="143D6630" w:rsidR="00CF3E2E" w:rsidRDefault="00CF3E2E" w:rsidP="00CF3E2E"/>
    <w:p w14:paraId="5EFE922E" w14:textId="266BCE75" w:rsidR="0007364D" w:rsidRPr="00F539C8" w:rsidRDefault="00AF4137" w:rsidP="00CF3E2E">
      <w:pPr>
        <w:rPr>
          <w:b/>
          <w:bCs/>
          <w:i/>
          <w:iCs/>
        </w:rPr>
      </w:pPr>
      <w:r>
        <w:rPr>
          <w:b/>
          <w:bCs/>
          <w:i/>
          <w:iCs/>
        </w:rPr>
        <w:t xml:space="preserve">Helping a </w:t>
      </w:r>
      <w:r w:rsidR="0007364D" w:rsidRPr="00F539C8">
        <w:rPr>
          <w:b/>
          <w:bCs/>
          <w:i/>
          <w:iCs/>
        </w:rPr>
        <w:t xml:space="preserve">Complainant </w:t>
      </w:r>
      <w:r>
        <w:rPr>
          <w:b/>
          <w:bCs/>
          <w:i/>
          <w:iCs/>
        </w:rPr>
        <w:t xml:space="preserve">to Understand </w:t>
      </w:r>
      <w:r w:rsidR="00C80421">
        <w:rPr>
          <w:b/>
          <w:bCs/>
          <w:i/>
          <w:iCs/>
        </w:rPr>
        <w:t xml:space="preserve">Resolution </w:t>
      </w:r>
      <w:r>
        <w:rPr>
          <w:b/>
          <w:bCs/>
          <w:i/>
          <w:iCs/>
        </w:rPr>
        <w:t>Options</w:t>
      </w:r>
    </w:p>
    <w:p w14:paraId="4C0EBB52" w14:textId="77777777" w:rsidR="0007364D" w:rsidRDefault="0007364D" w:rsidP="00CF3E2E"/>
    <w:p w14:paraId="04C283D1" w14:textId="0D693479" w:rsidR="00D210E6" w:rsidRPr="00C217A4" w:rsidRDefault="00CF3E2E" w:rsidP="005B6C34">
      <w:r>
        <w:t xml:space="preserve">If the Complainant indicates they wish to </w:t>
      </w:r>
      <w:r w:rsidR="008C4F1F">
        <w:t xml:space="preserve">initiate </w:t>
      </w:r>
      <w:r>
        <w:t xml:space="preserve">a </w:t>
      </w:r>
      <w:r w:rsidR="00F240C0">
        <w:t>Complaint</w:t>
      </w:r>
      <w:r>
        <w:t xml:space="preserve"> (in a manner that can reasonably </w:t>
      </w:r>
      <w:r w:rsidRPr="00C217A4">
        <w:t xml:space="preserve">be construed as reflecting intent to make a </w:t>
      </w:r>
      <w:r w:rsidR="00F240C0" w:rsidRPr="00C217A4">
        <w:t>Complaint</w:t>
      </w:r>
      <w:r w:rsidRPr="00C217A4">
        <w:t>),</w:t>
      </w:r>
      <w:r w:rsidR="00A1480D" w:rsidRPr="00C217A4">
        <w:t xml:space="preserve"> the </w:t>
      </w:r>
      <w:r w:rsidR="00C33B92" w:rsidRPr="00C217A4">
        <w:t>Title IX Coordinator</w:t>
      </w:r>
      <w:r w:rsidR="00A1480D" w:rsidRPr="00C217A4">
        <w:t xml:space="preserve"> will help </w:t>
      </w:r>
      <w:r w:rsidR="00D210E6" w:rsidRPr="00C217A4">
        <w:t xml:space="preserve">to </w:t>
      </w:r>
      <w:r w:rsidR="00A1480D" w:rsidRPr="00C217A4">
        <w:t xml:space="preserve">facilitate the </w:t>
      </w:r>
      <w:r w:rsidR="00F240C0" w:rsidRPr="00C217A4">
        <w:t>Complaint</w:t>
      </w:r>
      <w:r w:rsidR="00A1480D" w:rsidRPr="00C217A4">
        <w:t>, which will include</w:t>
      </w:r>
      <w:r w:rsidR="00A20869" w:rsidRPr="00C217A4">
        <w:t xml:space="preserve"> w</w:t>
      </w:r>
      <w:r w:rsidR="00BD2E30" w:rsidRPr="00C217A4">
        <w:t xml:space="preserve">orking with the Complainant to determine whether the Complainant </w:t>
      </w:r>
      <w:r w:rsidR="007825D8" w:rsidRPr="00C217A4">
        <w:t>wishes to pursue</w:t>
      </w:r>
      <w:r w:rsidR="00914750" w:rsidRPr="00C217A4">
        <w:t xml:space="preserve"> one of three resolution options: </w:t>
      </w:r>
    </w:p>
    <w:p w14:paraId="542ADC00" w14:textId="0759627D" w:rsidR="00D210E6" w:rsidRPr="00C217A4" w:rsidRDefault="007825D8" w:rsidP="000A79BB">
      <w:pPr>
        <w:pStyle w:val="ListParagraph"/>
        <w:numPr>
          <w:ilvl w:val="0"/>
          <w:numId w:val="41"/>
        </w:numPr>
      </w:pPr>
      <w:r w:rsidRPr="00C217A4">
        <w:t>a</w:t>
      </w:r>
      <w:r w:rsidR="00BD2E30" w:rsidRPr="00C217A4">
        <w:t xml:space="preserve"> supportive and remedial response</w:t>
      </w:r>
      <w:r w:rsidR="00D210E6" w:rsidRPr="00C217A4">
        <w:t>, and/or</w:t>
      </w:r>
    </w:p>
    <w:p w14:paraId="20F02312" w14:textId="244F1EB2" w:rsidR="00D210E6" w:rsidRPr="00C217A4" w:rsidRDefault="00BD2E30" w:rsidP="000A79BB">
      <w:pPr>
        <w:pStyle w:val="ListParagraph"/>
        <w:numPr>
          <w:ilvl w:val="0"/>
          <w:numId w:val="41"/>
        </w:numPr>
      </w:pPr>
      <w:r w:rsidRPr="00C217A4">
        <w:t xml:space="preserve">Informal Resolution, </w:t>
      </w:r>
      <w:r w:rsidR="00AD2DC2" w:rsidRPr="00C217A4">
        <w:t>or</w:t>
      </w:r>
    </w:p>
    <w:p w14:paraId="064F94A0" w14:textId="7C1A6C5C" w:rsidR="00A1480D" w:rsidRPr="00C217A4" w:rsidRDefault="007825D8" w:rsidP="000A79BB">
      <w:pPr>
        <w:pStyle w:val="ListParagraph"/>
        <w:numPr>
          <w:ilvl w:val="0"/>
          <w:numId w:val="41"/>
        </w:numPr>
      </w:pPr>
      <w:r w:rsidRPr="00C217A4">
        <w:t xml:space="preserve">the </w:t>
      </w:r>
      <w:r w:rsidR="00BD2E30" w:rsidRPr="00C217A4">
        <w:t>Resolution Process</w:t>
      </w:r>
      <w:r w:rsidR="0030660D" w:rsidRPr="00C217A4">
        <w:t xml:space="preserve"> described below</w:t>
      </w:r>
      <w:r w:rsidR="00BD2E30" w:rsidRPr="00C217A4">
        <w:t xml:space="preserve">. </w:t>
      </w:r>
    </w:p>
    <w:p w14:paraId="53B02171" w14:textId="77777777" w:rsidR="007C152D" w:rsidRPr="00C217A4" w:rsidRDefault="007C152D" w:rsidP="007C152D"/>
    <w:p w14:paraId="7C7DD241" w14:textId="07DB69C7" w:rsidR="00BD2E30" w:rsidRPr="00C217A4" w:rsidRDefault="007825D8" w:rsidP="007C152D">
      <w:r w:rsidRPr="00C217A4">
        <w:t xml:space="preserve">The </w:t>
      </w:r>
      <w:r w:rsidR="00C33B92" w:rsidRPr="00C217A4">
        <w:t>Title IX Coordinator</w:t>
      </w:r>
      <w:r w:rsidRPr="00C217A4">
        <w:t xml:space="preserve"> will seek to abide by the wishes of the Complainant but may have to take an alternat</w:t>
      </w:r>
      <w:r w:rsidR="008C4F1F" w:rsidRPr="00C217A4">
        <w:t>ive</w:t>
      </w:r>
      <w:r w:rsidRPr="00C217A4">
        <w:t xml:space="preserve"> approach depending on their analysis of the situation.</w:t>
      </w:r>
    </w:p>
    <w:p w14:paraId="4068FCFB" w14:textId="77777777" w:rsidR="007C152D" w:rsidRPr="00C217A4" w:rsidRDefault="007C152D" w:rsidP="00ED3CAB"/>
    <w:p w14:paraId="7522787A" w14:textId="7E66F07F" w:rsidR="004E5A8B" w:rsidRDefault="00AF4137" w:rsidP="00ED3CAB">
      <w:r w:rsidRPr="00C217A4">
        <w:t xml:space="preserve">If the Complainant elects for the Resolution Process below, and </w:t>
      </w:r>
      <w:r w:rsidR="0034171F" w:rsidRPr="00C217A4">
        <w:t xml:space="preserve">the </w:t>
      </w:r>
      <w:r w:rsidR="00C33B92" w:rsidRPr="00C217A4">
        <w:t>Title IX Coordinator</w:t>
      </w:r>
      <w:r w:rsidR="0034171F" w:rsidRPr="00C217A4">
        <w:t xml:space="preserve"> has determined the Policy appl</w:t>
      </w:r>
      <w:r w:rsidRPr="00C217A4">
        <w:t>ies</w:t>
      </w:r>
      <w:r w:rsidR="0034171F" w:rsidRPr="00C217A4">
        <w:t xml:space="preserve"> and that </w:t>
      </w:r>
      <w:r w:rsidR="00991AA9" w:rsidRPr="00C217A4">
        <w:t>SEBTS</w:t>
      </w:r>
      <w:r w:rsidR="00AD2DC2" w:rsidRPr="00C217A4">
        <w:t xml:space="preserve"> has </w:t>
      </w:r>
      <w:r w:rsidR="0034171F" w:rsidRPr="00C217A4">
        <w:t xml:space="preserve">jurisdiction, </w:t>
      </w:r>
      <w:r w:rsidR="005D20E2" w:rsidRPr="00C217A4">
        <w:t xml:space="preserve">they will </w:t>
      </w:r>
      <w:r w:rsidR="0034171F" w:rsidRPr="00C217A4">
        <w:t>r</w:t>
      </w:r>
      <w:r w:rsidR="007825D8" w:rsidRPr="00C217A4">
        <w:t>out</w:t>
      </w:r>
      <w:r w:rsidR="005D20E2" w:rsidRPr="00C217A4">
        <w:t>e</w:t>
      </w:r>
      <w:r w:rsidR="007825D8" w:rsidRPr="00C217A4">
        <w:t xml:space="preserve"> the matter to the</w:t>
      </w:r>
      <w:r w:rsidR="007825D8">
        <w:t xml:space="preserve"> appropriate </w:t>
      </w:r>
      <w:r w:rsidR="003F444A">
        <w:t>Title IX Team</w:t>
      </w:r>
      <w:r w:rsidR="00FB690C">
        <w:t xml:space="preserve"> member</w:t>
      </w:r>
      <w:r>
        <w:t xml:space="preserve">, </w:t>
      </w:r>
      <w:r w:rsidR="004E5A8B">
        <w:t>will provide the Parties with a Notice of Investigation and Allegation</w:t>
      </w:r>
      <w:r w:rsidR="00AD2DC2">
        <w:t>(s)</w:t>
      </w:r>
      <w:r>
        <w:t>,</w:t>
      </w:r>
      <w:r w:rsidR="004E5A8B">
        <w:t xml:space="preserve"> and </w:t>
      </w:r>
      <w:r>
        <w:t xml:space="preserve">will </w:t>
      </w:r>
      <w:r w:rsidR="004E5A8B">
        <w:t xml:space="preserve">initiate an investigation consistent with these Procedures. </w:t>
      </w:r>
    </w:p>
    <w:p w14:paraId="1555DBA3" w14:textId="77777777" w:rsidR="007C152D" w:rsidRDefault="007C152D" w:rsidP="007C152D"/>
    <w:p w14:paraId="44AF2168" w14:textId="79379353" w:rsidR="007C152D" w:rsidRPr="00862651" w:rsidRDefault="00BD2E30" w:rsidP="00ED3CAB">
      <w:r>
        <w:lastRenderedPageBreak/>
        <w:t xml:space="preserve">If </w:t>
      </w:r>
      <w:r w:rsidR="0034171F">
        <w:t>any Party</w:t>
      </w:r>
      <w:r>
        <w:t xml:space="preserve"> </w:t>
      </w:r>
      <w:r w:rsidR="007825D8">
        <w:t xml:space="preserve">indicates (either verbally or in writing) that they </w:t>
      </w:r>
      <w:r w:rsidR="00734A21">
        <w:t>want</w:t>
      </w:r>
      <w:r w:rsidR="00791870">
        <w:t xml:space="preserve"> to pursue</w:t>
      </w:r>
      <w:r>
        <w:t xml:space="preserve"> an Informal </w:t>
      </w:r>
      <w:r w:rsidRPr="00862651">
        <w:t xml:space="preserve">Resolution option, </w:t>
      </w:r>
      <w:r w:rsidR="007825D8" w:rsidRPr="00862651">
        <w:t xml:space="preserve">the </w:t>
      </w:r>
      <w:r w:rsidR="00C33B92" w:rsidRPr="00862651">
        <w:t>Title IX Coordinator</w:t>
      </w:r>
      <w:r w:rsidR="007825D8" w:rsidRPr="00862651">
        <w:t xml:space="preserve"> will </w:t>
      </w:r>
      <w:r w:rsidRPr="00862651">
        <w:t>asses</w:t>
      </w:r>
      <w:r w:rsidR="007825D8" w:rsidRPr="00862651">
        <w:t>s</w:t>
      </w:r>
      <w:r w:rsidRPr="00862651">
        <w:t xml:space="preserve"> whether the matter is suitable for Informal Resolution</w:t>
      </w:r>
      <w:r w:rsidR="007C152D" w:rsidRPr="00862651">
        <w:t xml:space="preserve"> and </w:t>
      </w:r>
      <w:proofErr w:type="gramStart"/>
      <w:r w:rsidR="007C152D" w:rsidRPr="00862651">
        <w:t>r</w:t>
      </w:r>
      <w:r w:rsidRPr="00862651">
        <w:t>efer</w:t>
      </w:r>
      <w:proofErr w:type="gramEnd"/>
      <w:r w:rsidRPr="00862651">
        <w:t xml:space="preserve"> the </w:t>
      </w:r>
      <w:r w:rsidR="00FB690C" w:rsidRPr="00862651">
        <w:t>matter</w:t>
      </w:r>
      <w:r w:rsidRPr="00862651">
        <w:t xml:space="preserve"> </w:t>
      </w:r>
      <w:r w:rsidR="007C152D" w:rsidRPr="00862651">
        <w:t>accordingly.</w:t>
      </w:r>
    </w:p>
    <w:p w14:paraId="76CD6CF8" w14:textId="77777777" w:rsidR="00AF4137" w:rsidRPr="00862651" w:rsidRDefault="00AF4137" w:rsidP="00ED3CAB"/>
    <w:p w14:paraId="659EBFC8" w14:textId="1A80970D" w:rsidR="00AF4137" w:rsidRPr="007C152D" w:rsidRDefault="007C152D" w:rsidP="00ED3CAB">
      <w:r w:rsidRPr="00862651">
        <w:rPr>
          <w:rFonts w:asciiTheme="minorHAnsi" w:eastAsiaTheme="minorHAnsi" w:hAnsiTheme="minorHAnsi" w:cstheme="minorHAnsi"/>
        </w:rPr>
        <w:t xml:space="preserve">If the Complainant indicates (either verbally or in writing) that they do not want </w:t>
      </w:r>
      <w:r w:rsidR="001C27A1" w:rsidRPr="00862651">
        <w:rPr>
          <w:rFonts w:asciiTheme="minorHAnsi" w:eastAsiaTheme="minorHAnsi" w:hAnsiTheme="minorHAnsi" w:cstheme="minorHAnsi"/>
        </w:rPr>
        <w:t>any action taken</w:t>
      </w:r>
      <w:r w:rsidRPr="00862651">
        <w:rPr>
          <w:rFonts w:asciiTheme="minorHAnsi" w:eastAsiaTheme="minorHAnsi" w:hAnsiTheme="minorHAnsi" w:cstheme="minorHAnsi"/>
        </w:rPr>
        <w:t xml:space="preserve">, </w:t>
      </w:r>
      <w:r w:rsidR="001C27A1" w:rsidRPr="00862651">
        <w:rPr>
          <w:rFonts w:asciiTheme="minorHAnsi" w:eastAsiaTheme="minorHAnsi" w:hAnsiTheme="minorHAnsi" w:cstheme="minorHAnsi"/>
        </w:rPr>
        <w:t>n</w:t>
      </w:r>
      <w:r w:rsidRPr="00862651">
        <w:rPr>
          <w:rFonts w:asciiTheme="minorHAnsi" w:eastAsiaTheme="minorHAnsi" w:hAnsiTheme="minorHAnsi" w:cstheme="minorHAnsi"/>
        </w:rPr>
        <w:t xml:space="preserve">o Resolution Process will be initiated (unless deemed necessary by the </w:t>
      </w:r>
      <w:r w:rsidR="00C33B92" w:rsidRPr="00862651">
        <w:rPr>
          <w:rFonts w:asciiTheme="minorHAnsi" w:eastAsiaTheme="minorHAnsi" w:hAnsiTheme="minorHAnsi" w:cstheme="minorHAnsi"/>
        </w:rPr>
        <w:t>Title IX Coordinator</w:t>
      </w:r>
      <w:r w:rsidRPr="00862651">
        <w:rPr>
          <w:rFonts w:asciiTheme="minorHAnsi" w:eastAsiaTheme="minorHAnsi" w:hAnsiTheme="minorHAnsi" w:cstheme="minorHAnsi"/>
        </w:rPr>
        <w:t>), though the Complainant can elect to initiate one later, if desired.</w:t>
      </w:r>
    </w:p>
    <w:p w14:paraId="4E42A987" w14:textId="77777777" w:rsidR="002F3FF0" w:rsidRDefault="002F3FF0" w:rsidP="0007364D"/>
    <w:p w14:paraId="1ED4E859" w14:textId="048D66EB" w:rsidR="0007364D" w:rsidRPr="00AF4137" w:rsidRDefault="00C33B92" w:rsidP="0007364D">
      <w:pPr>
        <w:rPr>
          <w:b/>
          <w:bCs/>
          <w:i/>
          <w:iCs/>
        </w:rPr>
      </w:pPr>
      <w:r w:rsidRPr="00862651">
        <w:rPr>
          <w:b/>
          <w:bCs/>
          <w:i/>
          <w:iCs/>
        </w:rPr>
        <w:t>Title IX Coordinator</w:t>
      </w:r>
      <w:r w:rsidR="00AF4137" w:rsidRPr="00862651">
        <w:rPr>
          <w:b/>
          <w:bCs/>
          <w:i/>
          <w:iCs/>
        </w:rPr>
        <w:t xml:space="preserve"> Authority to Initiate a Complaint</w:t>
      </w:r>
    </w:p>
    <w:p w14:paraId="645F0FDE" w14:textId="77777777" w:rsidR="0007364D" w:rsidRDefault="0007364D" w:rsidP="0007364D"/>
    <w:p w14:paraId="001701F4" w14:textId="25AFA644" w:rsidR="00A26E98" w:rsidRDefault="0007364D" w:rsidP="00A26E98">
      <w:r w:rsidRPr="00133E2A">
        <w:t xml:space="preserve">If the Complainant does not wish to file a </w:t>
      </w:r>
      <w:r w:rsidR="00F240C0" w:rsidRPr="00133E2A">
        <w:t>Complaint</w:t>
      </w:r>
      <w:r w:rsidRPr="00133E2A">
        <w:t xml:space="preserve">, the </w:t>
      </w:r>
      <w:r w:rsidR="00C33B92" w:rsidRPr="00133E2A">
        <w:t>Title IX Coordinator</w:t>
      </w:r>
      <w:r w:rsidR="00A26E98" w:rsidRPr="00133E2A">
        <w:t xml:space="preserve">, who has ultimate discretion as to whether a </w:t>
      </w:r>
      <w:r w:rsidR="00F240C0" w:rsidRPr="00133E2A">
        <w:t>Complaint</w:t>
      </w:r>
      <w:r w:rsidR="002F3FF0" w:rsidRPr="00133E2A">
        <w:t xml:space="preserve"> is </w:t>
      </w:r>
      <w:r w:rsidR="002D055A" w:rsidRPr="00133E2A">
        <w:t>initiated</w:t>
      </w:r>
      <w:r w:rsidR="002F3FF0" w:rsidRPr="00133E2A">
        <w:t>,</w:t>
      </w:r>
      <w:r w:rsidRPr="00133E2A">
        <w:t xml:space="preserve"> will </w:t>
      </w:r>
      <w:r w:rsidR="00A26E98" w:rsidRPr="00133E2A">
        <w:t xml:space="preserve">offer supportive measures </w:t>
      </w:r>
      <w:r w:rsidR="002D055A" w:rsidRPr="00133E2A">
        <w:t xml:space="preserve">and </w:t>
      </w:r>
      <w:r w:rsidRPr="00133E2A">
        <w:t xml:space="preserve">determine whether to initiate a </w:t>
      </w:r>
      <w:r w:rsidR="00F240C0" w:rsidRPr="00133E2A">
        <w:t>Complaint</w:t>
      </w:r>
      <w:r w:rsidRPr="00133E2A">
        <w:t xml:space="preserve"> themselves. </w:t>
      </w:r>
      <w:r w:rsidR="00A26E98" w:rsidRPr="00133E2A">
        <w:t xml:space="preserve">To make this determination, the </w:t>
      </w:r>
      <w:r w:rsidR="00C33B92" w:rsidRPr="00133E2A">
        <w:t>Title IX Coordinator</w:t>
      </w:r>
      <w:r w:rsidR="00A26E98" w:rsidRPr="00133E2A">
        <w:t xml:space="preserve"> will </w:t>
      </w:r>
      <w:r w:rsidR="00A26E98" w:rsidRPr="00133E2A">
        <w:rPr>
          <w:rFonts w:cs="Calibri"/>
        </w:rPr>
        <w:t xml:space="preserve">evaluate that request </w:t>
      </w:r>
      <w:r w:rsidR="009921F6" w:rsidRPr="00133E2A">
        <w:rPr>
          <w:rFonts w:cs="Calibri"/>
        </w:rPr>
        <w:t xml:space="preserve">to </w:t>
      </w:r>
      <w:r w:rsidR="009921F6" w:rsidRPr="00133E2A">
        <w:rPr>
          <w:rFonts w:eastAsiaTheme="minorHAnsi" w:cs="Calibri"/>
        </w:rPr>
        <w:t xml:space="preserve">determine if there is a serious and imminent threat to someone's safety or </w:t>
      </w:r>
      <w:r w:rsidR="00634369" w:rsidRPr="00133E2A">
        <w:rPr>
          <w:rFonts w:eastAsiaTheme="minorHAnsi" w:cs="Calibri"/>
        </w:rPr>
        <w:t xml:space="preserve">if </w:t>
      </w:r>
      <w:r w:rsidR="00991AA9" w:rsidRPr="00133E2A">
        <w:rPr>
          <w:rFonts w:eastAsiaTheme="minorHAnsi" w:cs="Calibri"/>
        </w:rPr>
        <w:t>SEBTS</w:t>
      </w:r>
      <w:r w:rsidR="009921F6" w:rsidRPr="00133E2A">
        <w:rPr>
          <w:rFonts w:eastAsiaTheme="minorHAnsi" w:cs="Calibri"/>
        </w:rPr>
        <w:t xml:space="preserve"> cannot ensure equal access without initiating a Complaint</w:t>
      </w:r>
      <w:r w:rsidR="00A26E98" w:rsidRPr="00133E2A">
        <w:rPr>
          <w:rFonts w:cs="Calibri"/>
        </w:rPr>
        <w:t>.</w:t>
      </w:r>
      <w:r w:rsidR="00A26E98" w:rsidRPr="00133E2A">
        <w:t xml:space="preserve"> The </w:t>
      </w:r>
      <w:r w:rsidR="00C33B92" w:rsidRPr="00133E2A">
        <w:t>Title IX Coordinator</w:t>
      </w:r>
      <w:r w:rsidR="00A26E98" w:rsidRPr="00133E2A">
        <w:t xml:space="preserve"> will consider the following non-exhaustive factors to </w:t>
      </w:r>
      <w:r w:rsidR="00EE41D1" w:rsidRPr="00133E2A">
        <w:t>determine</w:t>
      </w:r>
      <w:r w:rsidR="00A26E98" w:rsidRPr="00133E2A">
        <w:t xml:space="preserve"> whether to</w:t>
      </w:r>
      <w:r w:rsidR="00A26E98">
        <w:t xml:space="preserve"> file a </w:t>
      </w:r>
      <w:r w:rsidR="00F240C0">
        <w:t>Complaint</w:t>
      </w:r>
      <w:r w:rsidR="00A26E98">
        <w:t>:</w:t>
      </w:r>
    </w:p>
    <w:p w14:paraId="638A2ECF" w14:textId="77777777" w:rsidR="00A26E98" w:rsidRDefault="00A26E98" w:rsidP="00A26E98"/>
    <w:p w14:paraId="13C71BFE" w14:textId="62F4B094" w:rsidR="00A26E98" w:rsidRDefault="00A26E98" w:rsidP="000A79BB">
      <w:pPr>
        <w:pStyle w:val="ListParagraph"/>
        <w:numPr>
          <w:ilvl w:val="0"/>
          <w:numId w:val="41"/>
        </w:numPr>
      </w:pPr>
      <w:r>
        <w:t xml:space="preserve">The Complainant’s request not to </w:t>
      </w:r>
      <w:r w:rsidR="00336260">
        <w:t xml:space="preserve">initiate </w:t>
      </w:r>
      <w:r>
        <w:t xml:space="preserve">a </w:t>
      </w:r>
      <w:r w:rsidR="00F240C0">
        <w:t>Complaint</w:t>
      </w:r>
      <w:r w:rsidR="00336260">
        <w:t>.</w:t>
      </w:r>
    </w:p>
    <w:p w14:paraId="5A8B1213" w14:textId="4D8B0AD2" w:rsidR="00A26E98" w:rsidRDefault="00A26E98" w:rsidP="000A79BB">
      <w:pPr>
        <w:pStyle w:val="ListParagraph"/>
        <w:numPr>
          <w:ilvl w:val="0"/>
          <w:numId w:val="41"/>
        </w:numPr>
      </w:pPr>
      <w:r>
        <w:t xml:space="preserve">The </w:t>
      </w:r>
      <w:r w:rsidR="002D055A">
        <w:t>C</w:t>
      </w:r>
      <w:r>
        <w:t xml:space="preserve">omplainant’s reasonable safety concerns regarding </w:t>
      </w:r>
      <w:r w:rsidR="00336260">
        <w:t>initiating</w:t>
      </w:r>
      <w:r>
        <w:t xml:space="preserve"> a </w:t>
      </w:r>
      <w:r w:rsidR="00F240C0">
        <w:t>Complaint</w:t>
      </w:r>
      <w:r w:rsidR="00336260">
        <w:t>.</w:t>
      </w:r>
    </w:p>
    <w:p w14:paraId="60AAC9D0" w14:textId="71E5C7FD" w:rsidR="00A26E98" w:rsidRDefault="00A26E98" w:rsidP="000A79BB">
      <w:pPr>
        <w:pStyle w:val="ListParagraph"/>
        <w:numPr>
          <w:ilvl w:val="0"/>
          <w:numId w:val="41"/>
        </w:numPr>
      </w:pPr>
      <w:r>
        <w:t xml:space="preserve">The risk that additional acts of </w:t>
      </w:r>
      <w:r w:rsidR="001536B6">
        <w:t xml:space="preserve">sex </w:t>
      </w:r>
      <w:r>
        <w:t xml:space="preserve">discrimination would occur if a </w:t>
      </w:r>
      <w:r w:rsidR="00F240C0">
        <w:t>Complaint</w:t>
      </w:r>
      <w:r>
        <w:t xml:space="preserve"> </w:t>
      </w:r>
      <w:proofErr w:type="gramStart"/>
      <w:r>
        <w:t>is</w:t>
      </w:r>
      <w:proofErr w:type="gramEnd"/>
      <w:r>
        <w:t xml:space="preserve"> not initiated</w:t>
      </w:r>
      <w:r w:rsidR="00336260">
        <w:t>.</w:t>
      </w:r>
    </w:p>
    <w:p w14:paraId="1CB18489" w14:textId="273FCB8F" w:rsidR="00A26E98" w:rsidRDefault="00A26E98" w:rsidP="000A79BB">
      <w:pPr>
        <w:pStyle w:val="ListParagraph"/>
        <w:numPr>
          <w:ilvl w:val="0"/>
          <w:numId w:val="41"/>
        </w:numPr>
      </w:pPr>
      <w:r>
        <w:t xml:space="preserve">The severity of the alleged </w:t>
      </w:r>
      <w:r w:rsidR="001536B6">
        <w:t xml:space="preserve">sex </w:t>
      </w:r>
      <w:r>
        <w:t xml:space="preserve">discrimination, including whether the discrimination, if established, would require the removal of a </w:t>
      </w:r>
      <w:r w:rsidR="002D055A">
        <w:t>R</w:t>
      </w:r>
      <w:r>
        <w:t>espondent from campus or imposition of another disciplinary sanction to end the discrimination and prevent its recurrence</w:t>
      </w:r>
      <w:r w:rsidR="00336260">
        <w:t>.</w:t>
      </w:r>
    </w:p>
    <w:p w14:paraId="4081EC04" w14:textId="7C1627F7" w:rsidR="00A26E98" w:rsidRPr="00BD522E" w:rsidRDefault="00A26E98" w:rsidP="000A79BB">
      <w:pPr>
        <w:pStyle w:val="ListParagraph"/>
        <w:numPr>
          <w:ilvl w:val="0"/>
          <w:numId w:val="41"/>
        </w:numPr>
      </w:pPr>
      <w:r w:rsidRPr="00BD522E">
        <w:t xml:space="preserve">The age and relationship of the </w:t>
      </w:r>
      <w:r w:rsidR="0028631C" w:rsidRPr="00BD522E">
        <w:t>Parties</w:t>
      </w:r>
      <w:r w:rsidRPr="00BD522E">
        <w:t xml:space="preserve">, including whether the </w:t>
      </w:r>
      <w:r w:rsidR="002D055A" w:rsidRPr="00BD522E">
        <w:t>R</w:t>
      </w:r>
      <w:r w:rsidRPr="00BD522E">
        <w:t xml:space="preserve">espondent is a </w:t>
      </w:r>
      <w:r w:rsidR="00991AA9" w:rsidRPr="00BD522E">
        <w:t>SEBTS</w:t>
      </w:r>
      <w:r w:rsidR="00EE41D1" w:rsidRPr="00BD522E">
        <w:t xml:space="preserve"> </w:t>
      </w:r>
      <w:r w:rsidRPr="00BD522E">
        <w:t>employee</w:t>
      </w:r>
      <w:r w:rsidR="00336260" w:rsidRPr="00BD522E">
        <w:t>.</w:t>
      </w:r>
    </w:p>
    <w:p w14:paraId="47EDD485" w14:textId="61EE5175" w:rsidR="00A26E98" w:rsidRPr="00BD522E" w:rsidRDefault="00A26E98" w:rsidP="000A79BB">
      <w:pPr>
        <w:pStyle w:val="ListParagraph"/>
        <w:numPr>
          <w:ilvl w:val="0"/>
          <w:numId w:val="41"/>
        </w:numPr>
      </w:pPr>
      <w:r w:rsidRPr="00BD522E">
        <w:t xml:space="preserve">The scope of the alleged </w:t>
      </w:r>
      <w:r w:rsidR="001536B6" w:rsidRPr="00BD522E">
        <w:t xml:space="preserve">sex </w:t>
      </w:r>
      <w:r w:rsidRPr="00BD522E">
        <w:t>discrimination, including information suggesting a pattern, ongoing discrimination, or discrimination alleged to have impacted multiple individuals</w:t>
      </w:r>
      <w:r w:rsidR="00336260" w:rsidRPr="00BD522E">
        <w:t>.</w:t>
      </w:r>
    </w:p>
    <w:p w14:paraId="4D1C0965" w14:textId="7F3DABFC" w:rsidR="00A26E98" w:rsidRPr="00BD522E" w:rsidRDefault="00A26E98" w:rsidP="000A79BB">
      <w:pPr>
        <w:pStyle w:val="ListParagraph"/>
        <w:numPr>
          <w:ilvl w:val="0"/>
          <w:numId w:val="41"/>
        </w:numPr>
      </w:pPr>
      <w:r w:rsidRPr="00BD522E">
        <w:t xml:space="preserve">The availability of evidence to assist a </w:t>
      </w:r>
      <w:r w:rsidR="002D055A" w:rsidRPr="00BD522E">
        <w:t>D</w:t>
      </w:r>
      <w:r w:rsidRPr="00BD522E">
        <w:t>ecision</w:t>
      </w:r>
      <w:r w:rsidR="002D055A" w:rsidRPr="00BD522E">
        <w:t>-</w:t>
      </w:r>
      <w:r w:rsidRPr="00BD522E">
        <w:t xml:space="preserve">maker in determining whether </w:t>
      </w:r>
      <w:r w:rsidR="001536B6" w:rsidRPr="00BD522E">
        <w:t xml:space="preserve">sex </w:t>
      </w:r>
      <w:r w:rsidRPr="00BD522E">
        <w:t>discrimination occurred</w:t>
      </w:r>
      <w:r w:rsidR="00336260" w:rsidRPr="00BD522E">
        <w:t>.</w:t>
      </w:r>
    </w:p>
    <w:p w14:paraId="74EF6A21" w14:textId="28F6546A" w:rsidR="00A26E98" w:rsidRPr="00BD522E" w:rsidRDefault="00A26E98" w:rsidP="000A79BB">
      <w:pPr>
        <w:pStyle w:val="ListParagraph"/>
        <w:numPr>
          <w:ilvl w:val="0"/>
          <w:numId w:val="41"/>
        </w:numPr>
      </w:pPr>
      <w:r w:rsidRPr="00BD522E">
        <w:t xml:space="preserve">Whether </w:t>
      </w:r>
      <w:r w:rsidR="00991AA9" w:rsidRPr="00BD522E">
        <w:t>SEBTS</w:t>
      </w:r>
      <w:r w:rsidRPr="00BD522E">
        <w:t xml:space="preserve"> could end the alleged </w:t>
      </w:r>
      <w:r w:rsidR="001536B6" w:rsidRPr="00BD522E">
        <w:t xml:space="preserve">sex </w:t>
      </w:r>
      <w:r w:rsidRPr="00BD522E">
        <w:t>discrimination and prevent its recurrence without initiating its resolution process.</w:t>
      </w:r>
    </w:p>
    <w:p w14:paraId="4F6576AD" w14:textId="7C2DB55B" w:rsidR="0007364D" w:rsidRDefault="0007364D" w:rsidP="00F539C8"/>
    <w:p w14:paraId="31398349" w14:textId="210893BF" w:rsidR="002F3FF0" w:rsidRDefault="00CE434B" w:rsidP="00A26E98">
      <w:r w:rsidRPr="001E55ED">
        <w:t>If deemed necessary, t</w:t>
      </w:r>
      <w:r w:rsidR="002F3FF0" w:rsidRPr="001E55ED">
        <w:t xml:space="preserve">he </w:t>
      </w:r>
      <w:r w:rsidR="00C33B92" w:rsidRPr="001E55ED">
        <w:t>Title IX Coordinator</w:t>
      </w:r>
      <w:r w:rsidR="002F3FF0" w:rsidRPr="001E55ED">
        <w:t xml:space="preserve"> may consult with appropriate </w:t>
      </w:r>
      <w:r w:rsidR="00991AA9" w:rsidRPr="001E55ED">
        <w:t>SEBTS</w:t>
      </w:r>
      <w:r w:rsidR="002F3FF0" w:rsidRPr="001E55ED">
        <w:t xml:space="preserve"> employees, and/or conduct a violence risk assessment</w:t>
      </w:r>
      <w:r w:rsidR="007D677C" w:rsidRPr="001E55ED">
        <w:rPr>
          <w:rStyle w:val="FootnoteReference"/>
        </w:rPr>
        <w:footnoteReference w:id="14"/>
      </w:r>
      <w:r w:rsidR="002F3FF0" w:rsidRPr="001E55ED">
        <w:t xml:space="preserve"> to aid their determination w</w:t>
      </w:r>
      <w:r w:rsidR="002D055A" w:rsidRPr="001E55ED">
        <w:t>he</w:t>
      </w:r>
      <w:r w:rsidR="002F3FF0" w:rsidRPr="001E55ED">
        <w:t xml:space="preserve">ther to initiate a </w:t>
      </w:r>
      <w:r w:rsidR="00F240C0" w:rsidRPr="001E55ED">
        <w:t>Complaint</w:t>
      </w:r>
      <w:r w:rsidR="002F3FF0" w:rsidRPr="001E55ED">
        <w:t>.</w:t>
      </w:r>
    </w:p>
    <w:p w14:paraId="5368FA4B" w14:textId="77777777" w:rsidR="002F3FF0" w:rsidRDefault="002F3FF0" w:rsidP="00A26E98"/>
    <w:p w14:paraId="4A679F50" w14:textId="0C8B05DE" w:rsidR="00ED50F9" w:rsidRDefault="002F3FF0" w:rsidP="00F539C8">
      <w:r w:rsidRPr="002F3FF0">
        <w:t xml:space="preserve">When </w:t>
      </w:r>
      <w:r w:rsidRPr="001E55ED">
        <w:t xml:space="preserve">the </w:t>
      </w:r>
      <w:r w:rsidR="00C33B92" w:rsidRPr="001E55ED">
        <w:t>Title IX Coordinator</w:t>
      </w:r>
      <w:r w:rsidRPr="002F3FF0">
        <w:t xml:space="preserve"> initiates a </w:t>
      </w:r>
      <w:r w:rsidR="00F240C0">
        <w:t>Complaint</w:t>
      </w:r>
      <w:r w:rsidRPr="002F3FF0">
        <w:t xml:space="preserve">, they do not become the Complainant. The Complainant is the </w:t>
      </w:r>
      <w:r>
        <w:t xml:space="preserve">person who experienced the alleged conduct </w:t>
      </w:r>
      <w:r w:rsidRPr="002F3FF0">
        <w:t>that could constitute a violation of this Policy.</w:t>
      </w:r>
    </w:p>
    <w:p w14:paraId="1F210CE1" w14:textId="77777777" w:rsidR="00ED50F9" w:rsidRDefault="00ED50F9" w:rsidP="00ED50F9"/>
    <w:p w14:paraId="59064C4D" w14:textId="6D866F12" w:rsidR="004D6F7D" w:rsidRDefault="004D6F7D" w:rsidP="00A96A05">
      <w:pPr>
        <w:pStyle w:val="Heading1"/>
      </w:pPr>
      <w:bookmarkStart w:id="68" w:name="_Dismissal"/>
      <w:bookmarkStart w:id="69" w:name="_Toc172034960"/>
      <w:bookmarkEnd w:id="68"/>
      <w:r>
        <w:lastRenderedPageBreak/>
        <w:t>Dismissal</w:t>
      </w:r>
      <w:bookmarkEnd w:id="69"/>
    </w:p>
    <w:p w14:paraId="1B700178" w14:textId="77777777" w:rsidR="004D6F7D" w:rsidRDefault="004D6F7D" w:rsidP="00D0011B"/>
    <w:p w14:paraId="32F5241F" w14:textId="65FC41A0" w:rsidR="004D6F7D" w:rsidRPr="00D41D57" w:rsidRDefault="00991AA9" w:rsidP="002F3FF0">
      <w:r w:rsidRPr="00D41D57">
        <w:t>SEBTS</w:t>
      </w:r>
      <w:r w:rsidR="004D6F7D" w:rsidRPr="00D41D57">
        <w:t xml:space="preserve"> </w:t>
      </w:r>
      <w:r w:rsidR="004D6F7D" w:rsidRPr="00D41D57">
        <w:rPr>
          <w:b/>
          <w:bCs/>
        </w:rPr>
        <w:t>may</w:t>
      </w:r>
      <w:r w:rsidR="004D6F7D" w:rsidRPr="00D41D57">
        <w:t xml:space="preserve"> dismiss a </w:t>
      </w:r>
      <w:r w:rsidR="00F240C0" w:rsidRPr="00D41D57">
        <w:t>Complaint</w:t>
      </w:r>
      <w:r w:rsidR="004D6F7D" w:rsidRPr="00D41D57">
        <w:t xml:space="preserve"> if, at any time during the investigation or </w:t>
      </w:r>
      <w:r w:rsidR="00CE434B" w:rsidRPr="00D41D57">
        <w:t>R</w:t>
      </w:r>
      <w:r w:rsidR="004D6F7D" w:rsidRPr="00D41D57">
        <w:t xml:space="preserve">esolution </w:t>
      </w:r>
      <w:r w:rsidR="00CE434B" w:rsidRPr="00D41D57">
        <w:t>P</w:t>
      </w:r>
      <w:r w:rsidR="004D6F7D" w:rsidRPr="00D41D57">
        <w:t>rocess</w:t>
      </w:r>
      <w:r w:rsidR="00EB19E3" w:rsidRPr="00D41D57">
        <w:t>,</w:t>
      </w:r>
      <w:r w:rsidR="007D677C" w:rsidRPr="00D41D57">
        <w:t xml:space="preserve"> one or more of the following grounds are </w:t>
      </w:r>
      <w:r w:rsidR="00CE434B" w:rsidRPr="00D41D57">
        <w:t>met</w:t>
      </w:r>
      <w:r w:rsidR="004D6F7D" w:rsidRPr="00D41D57">
        <w:t xml:space="preserve">: </w:t>
      </w:r>
    </w:p>
    <w:p w14:paraId="017796B4" w14:textId="77777777" w:rsidR="004D6F7D" w:rsidRPr="00D41D57" w:rsidRDefault="004D6F7D" w:rsidP="004D6F7D">
      <w:pPr>
        <w:ind w:left="720"/>
      </w:pPr>
    </w:p>
    <w:p w14:paraId="23A7A449" w14:textId="518CEFC7" w:rsidR="004D6F7D" w:rsidRPr="00D41D57" w:rsidRDefault="00991AA9" w:rsidP="000A79BB">
      <w:pPr>
        <w:pStyle w:val="ListParagraph"/>
        <w:numPr>
          <w:ilvl w:val="0"/>
          <w:numId w:val="16"/>
        </w:numPr>
      </w:pPr>
      <w:r w:rsidRPr="00D41D57">
        <w:t>SEBTS</w:t>
      </w:r>
      <w:r w:rsidR="004D6F7D" w:rsidRPr="00D41D57">
        <w:t xml:space="preserve"> is unable to identify the Respondent after taking reasonable steps to do so</w:t>
      </w:r>
    </w:p>
    <w:p w14:paraId="24B27821" w14:textId="3E1221F7" w:rsidR="004D6F7D" w:rsidRPr="00D41D57" w:rsidRDefault="00991AA9" w:rsidP="000A79BB">
      <w:pPr>
        <w:pStyle w:val="ListParagraph"/>
        <w:numPr>
          <w:ilvl w:val="0"/>
          <w:numId w:val="16"/>
        </w:numPr>
      </w:pPr>
      <w:r w:rsidRPr="00D41D57">
        <w:t>SEBTS</w:t>
      </w:r>
      <w:r w:rsidR="004D6F7D" w:rsidRPr="00D41D57">
        <w:t xml:space="preserve"> no longer enrolls or employs the Respondent</w:t>
      </w:r>
    </w:p>
    <w:p w14:paraId="5FD0E11B" w14:textId="02EE5380" w:rsidR="00564B63" w:rsidRPr="00D41D57" w:rsidRDefault="004D6F7D" w:rsidP="000A79BB">
      <w:pPr>
        <w:pStyle w:val="ListParagraph"/>
        <w:numPr>
          <w:ilvl w:val="0"/>
          <w:numId w:val="16"/>
        </w:numPr>
      </w:pPr>
      <w:r w:rsidRPr="00D41D57">
        <w:t xml:space="preserve">A Complainant </w:t>
      </w:r>
      <w:r w:rsidR="00564B63" w:rsidRPr="00D41D57">
        <w:t xml:space="preserve">voluntarily withdraws any or </w:t>
      </w:r>
      <w:proofErr w:type="gramStart"/>
      <w:r w:rsidR="00564B63" w:rsidRPr="00D41D57">
        <w:t>all of</w:t>
      </w:r>
      <w:proofErr w:type="gramEnd"/>
      <w:r w:rsidR="00564B63" w:rsidRPr="00D41D57">
        <w:t xml:space="preserve"> the allegations in the </w:t>
      </w:r>
      <w:r w:rsidR="00F240C0" w:rsidRPr="00D41D57">
        <w:t>Complaint</w:t>
      </w:r>
      <w:r w:rsidR="00564B63" w:rsidRPr="00D41D57">
        <w:t xml:space="preserve">, and the </w:t>
      </w:r>
      <w:r w:rsidR="00C33B92" w:rsidRPr="00D41D57">
        <w:t>Title IX Coordinator</w:t>
      </w:r>
      <w:r w:rsidR="00564B63" w:rsidRPr="00D41D57">
        <w:t xml:space="preserve"> declines to initiate a </w:t>
      </w:r>
      <w:r w:rsidR="00F240C0" w:rsidRPr="00D41D57">
        <w:t>Complaint</w:t>
      </w:r>
    </w:p>
    <w:p w14:paraId="33EB190B" w14:textId="6ADA15B6" w:rsidR="004D6F7D" w:rsidRPr="00D41D57" w:rsidRDefault="00991AA9" w:rsidP="000A79BB">
      <w:pPr>
        <w:pStyle w:val="ListParagraph"/>
        <w:numPr>
          <w:ilvl w:val="0"/>
          <w:numId w:val="16"/>
        </w:numPr>
      </w:pPr>
      <w:r w:rsidRPr="00D41D57">
        <w:t>SEBTS</w:t>
      </w:r>
      <w:r w:rsidR="004D6F7D" w:rsidRPr="00D41D57">
        <w:t xml:space="preserve"> </w:t>
      </w:r>
      <w:r w:rsidR="00617752" w:rsidRPr="00D41D57">
        <w:t xml:space="preserve">determines the conduct alleged in the </w:t>
      </w:r>
      <w:r w:rsidR="00F240C0" w:rsidRPr="00D41D57">
        <w:t>Complaint</w:t>
      </w:r>
      <w:r w:rsidR="00617752" w:rsidRPr="00D41D57">
        <w:t xml:space="preserve"> would not constitute a </w:t>
      </w:r>
      <w:r w:rsidR="00D715ED" w:rsidRPr="00D41D57">
        <w:t>P</w:t>
      </w:r>
      <w:r w:rsidR="00617752" w:rsidRPr="00D41D57">
        <w:t>olicy violation, if proven</w:t>
      </w:r>
    </w:p>
    <w:p w14:paraId="0F430ADA" w14:textId="77777777" w:rsidR="004D6F7D" w:rsidRPr="00D41D57" w:rsidRDefault="004D6F7D" w:rsidP="004D6F7D">
      <w:pPr>
        <w:ind w:left="720"/>
      </w:pPr>
    </w:p>
    <w:p w14:paraId="1A0410DC" w14:textId="552A5ED3" w:rsidR="004D6F7D" w:rsidRPr="00D41D57" w:rsidRDefault="00715C29" w:rsidP="00F539C8">
      <w:r w:rsidRPr="00D41D57">
        <w:t>In addition to other members of the Title IX Team</w:t>
      </w:r>
      <w:r w:rsidR="0087279C" w:rsidRPr="00D41D57">
        <w:t>,</w:t>
      </w:r>
      <w:r w:rsidRPr="00D41D57">
        <w:t xml:space="preserve"> as authorized by the </w:t>
      </w:r>
      <w:r w:rsidR="00C33B92" w:rsidRPr="00D41D57">
        <w:t>Title IX Coordinator</w:t>
      </w:r>
      <w:r w:rsidRPr="00D41D57">
        <w:t>,</w:t>
      </w:r>
      <w:r w:rsidRPr="00D41D57" w:rsidDel="00715C29">
        <w:t xml:space="preserve"> </w:t>
      </w:r>
      <w:r w:rsidRPr="00D41D57">
        <w:t xml:space="preserve">a </w:t>
      </w:r>
      <w:r w:rsidR="0040077D" w:rsidRPr="00D41D57">
        <w:t xml:space="preserve">Decision-maker can recommend dismissal to the </w:t>
      </w:r>
      <w:r w:rsidR="00C33B92" w:rsidRPr="00D41D57">
        <w:t>Title IX Coordinator</w:t>
      </w:r>
      <w:r w:rsidR="0040077D" w:rsidRPr="00D41D57">
        <w:t xml:space="preserve"> if they believe the grounds are met. </w:t>
      </w:r>
      <w:r w:rsidR="004D6F7D" w:rsidRPr="00D41D57">
        <w:t xml:space="preserve">A Complainant who decides to withdraw a </w:t>
      </w:r>
      <w:r w:rsidR="00F240C0" w:rsidRPr="00D41D57">
        <w:t>Complaint</w:t>
      </w:r>
      <w:r w:rsidR="004D6F7D" w:rsidRPr="00D41D57">
        <w:t xml:space="preserve"> may later request to reinstate or refile it. </w:t>
      </w:r>
    </w:p>
    <w:p w14:paraId="29077C39" w14:textId="77777777" w:rsidR="004D6F7D" w:rsidRPr="00D41D57" w:rsidRDefault="004D6F7D" w:rsidP="004D6F7D">
      <w:pPr>
        <w:ind w:left="720"/>
      </w:pPr>
    </w:p>
    <w:p w14:paraId="1F35684E" w14:textId="28331851" w:rsidR="004D6F7D" w:rsidRPr="00D41D57" w:rsidRDefault="004D6F7D" w:rsidP="00F539C8">
      <w:r w:rsidRPr="00D41D57">
        <w:t xml:space="preserve">Upon any dismissal, </w:t>
      </w:r>
      <w:r w:rsidR="00991AA9" w:rsidRPr="00D41D57">
        <w:t>SEBTS</w:t>
      </w:r>
      <w:r w:rsidRPr="00D41D57">
        <w:t xml:space="preserve"> will promptly send </w:t>
      </w:r>
      <w:r w:rsidR="00617752" w:rsidRPr="00D41D57">
        <w:t xml:space="preserve">the Complainant </w:t>
      </w:r>
      <w:proofErr w:type="gramStart"/>
      <w:r w:rsidRPr="00D41D57">
        <w:t>written</w:t>
      </w:r>
      <w:proofErr w:type="gramEnd"/>
      <w:r w:rsidRPr="00D41D57">
        <w:t xml:space="preserve"> noti</w:t>
      </w:r>
      <w:r w:rsidR="00BD18A8" w:rsidRPr="00D41D57">
        <w:t>fication</w:t>
      </w:r>
      <w:r w:rsidRPr="00D41D57">
        <w:t xml:space="preserve"> of the dismissal and the rationale for doing so. </w:t>
      </w:r>
      <w:r w:rsidR="00617752" w:rsidRPr="00D41D57">
        <w:t xml:space="preserve">If the dismissal occurs after </w:t>
      </w:r>
      <w:r w:rsidR="00562739" w:rsidRPr="00D41D57">
        <w:t>the Respondent has been made aware of the allegations</w:t>
      </w:r>
      <w:r w:rsidR="00617752" w:rsidRPr="00D41D57">
        <w:t xml:space="preserve">, </w:t>
      </w:r>
      <w:r w:rsidR="00991AA9" w:rsidRPr="00D41D57">
        <w:t>SEBTS</w:t>
      </w:r>
      <w:r w:rsidR="00617752" w:rsidRPr="00D41D57">
        <w:t xml:space="preserve"> will also notify the Respondent of the dismissal. </w:t>
      </w:r>
    </w:p>
    <w:p w14:paraId="5EEF4AC1" w14:textId="77777777" w:rsidR="004D6F7D" w:rsidRPr="00D41D57" w:rsidRDefault="004D6F7D" w:rsidP="004D6F7D">
      <w:pPr>
        <w:ind w:left="720"/>
      </w:pPr>
    </w:p>
    <w:p w14:paraId="0F99D172" w14:textId="5667B411" w:rsidR="00BA3599" w:rsidRDefault="004D6F7D" w:rsidP="00F539C8">
      <w:r w:rsidRPr="00D41D57">
        <w:t xml:space="preserve">This dismissal decision is appealable </w:t>
      </w:r>
      <w:proofErr w:type="gramStart"/>
      <w:r w:rsidRPr="00D41D57">
        <w:t>by</w:t>
      </w:r>
      <w:proofErr w:type="gramEnd"/>
      <w:r w:rsidRPr="00D41D57">
        <w:t xml:space="preserve"> any party</w:t>
      </w:r>
      <w:r w:rsidR="00BA3599" w:rsidRPr="00D41D57">
        <w:t>.</w:t>
      </w:r>
    </w:p>
    <w:p w14:paraId="04C00EEC" w14:textId="77777777" w:rsidR="00BA3599" w:rsidRDefault="00BA3599" w:rsidP="004D6F7D">
      <w:pPr>
        <w:ind w:left="720"/>
      </w:pPr>
    </w:p>
    <w:p w14:paraId="4B5AF7DA" w14:textId="3A0C7228" w:rsidR="0023382F" w:rsidRPr="00F539C8" w:rsidRDefault="002F3FF0" w:rsidP="00A96A05">
      <w:pPr>
        <w:pStyle w:val="Heading1"/>
      </w:pPr>
      <w:bookmarkStart w:id="70" w:name="_Toc172034961"/>
      <w:r w:rsidRPr="00F539C8">
        <w:t>Appeal of Dismissal</w:t>
      </w:r>
      <w:bookmarkEnd w:id="70"/>
    </w:p>
    <w:p w14:paraId="27565E65" w14:textId="77777777" w:rsidR="00733859" w:rsidRDefault="00733859" w:rsidP="0023382F">
      <w:pPr>
        <w:rPr>
          <w:highlight w:val="green"/>
        </w:rPr>
      </w:pPr>
    </w:p>
    <w:p w14:paraId="0C18C2F4" w14:textId="25435509" w:rsidR="002C7BAC" w:rsidRPr="006C01E2" w:rsidRDefault="0023382F" w:rsidP="0023382F">
      <w:r w:rsidRPr="00F539C8">
        <w:t xml:space="preserve">The Complainant may appeal a dismissal of their </w:t>
      </w:r>
      <w:r w:rsidR="00F240C0">
        <w:t>Complaint</w:t>
      </w:r>
      <w:r w:rsidRPr="00F539C8">
        <w:t xml:space="preserve">. The Respondent may also appeal </w:t>
      </w:r>
      <w:r w:rsidRPr="006C01E2">
        <w:t xml:space="preserve">the dismissal of the </w:t>
      </w:r>
      <w:r w:rsidR="00F240C0" w:rsidRPr="006C01E2">
        <w:t>Complaint</w:t>
      </w:r>
      <w:r w:rsidRPr="006C01E2">
        <w:t xml:space="preserve"> i</w:t>
      </w:r>
      <w:r w:rsidR="000F24A8" w:rsidRPr="006C01E2">
        <w:t>f</w:t>
      </w:r>
      <w:r w:rsidRPr="006C01E2">
        <w:t xml:space="preserve"> dismissal occurs after the Respondent has been made aware of the allegations</w:t>
      </w:r>
      <w:r w:rsidR="004F6908" w:rsidRPr="006C01E2">
        <w:t xml:space="preserve">. </w:t>
      </w:r>
      <w:r w:rsidR="00A41689" w:rsidRPr="006C01E2">
        <w:t xml:space="preserve">All dismissal appeal </w:t>
      </w:r>
      <w:r w:rsidR="00CE434B" w:rsidRPr="006C01E2">
        <w:t>requests</w:t>
      </w:r>
      <w:r w:rsidR="00A41689" w:rsidRPr="006C01E2">
        <w:t xml:space="preserve"> must be filed within </w:t>
      </w:r>
      <w:r w:rsidR="00BA3507">
        <w:t>five</w:t>
      </w:r>
      <w:r w:rsidR="00A41689" w:rsidRPr="006C01E2">
        <w:t xml:space="preserve"> (</w:t>
      </w:r>
      <w:r w:rsidR="00BA3507">
        <w:t>5</w:t>
      </w:r>
      <w:r w:rsidR="00A41689" w:rsidRPr="006C01E2">
        <w:t>) business days of the notification of the dismissal.</w:t>
      </w:r>
    </w:p>
    <w:p w14:paraId="78258957" w14:textId="77777777" w:rsidR="002C7BAC" w:rsidRPr="006C01E2" w:rsidRDefault="002C7BAC" w:rsidP="0023382F"/>
    <w:p w14:paraId="12C8DFE7" w14:textId="18EF7139" w:rsidR="0023382F" w:rsidRPr="006C01E2" w:rsidRDefault="004F6908" w:rsidP="0023382F">
      <w:r w:rsidRPr="006C01E2">
        <w:t xml:space="preserve">The </w:t>
      </w:r>
      <w:r w:rsidR="00C33B92" w:rsidRPr="006C01E2">
        <w:t>Title IX Coordinator</w:t>
      </w:r>
      <w:r w:rsidRPr="006C01E2">
        <w:t xml:space="preserve"> will notify the Parties of any appeal of the dismissal. If, however, the Complainant appeals, but the Respondent was not notified of the </w:t>
      </w:r>
      <w:r w:rsidR="00F240C0" w:rsidRPr="006C01E2">
        <w:t>Complaint</w:t>
      </w:r>
      <w:r w:rsidRPr="006C01E2">
        <w:t xml:space="preserve">, the </w:t>
      </w:r>
      <w:r w:rsidR="00C33B92" w:rsidRPr="006C01E2">
        <w:t>Title IX Coordinator</w:t>
      </w:r>
      <w:r w:rsidRPr="006C01E2">
        <w:t xml:space="preserve"> must </w:t>
      </w:r>
      <w:r w:rsidR="003F0FE2" w:rsidRPr="006C01E2">
        <w:t xml:space="preserve">then </w:t>
      </w:r>
      <w:r w:rsidRPr="006C01E2">
        <w:t>provide the Respondent with a NOIA and will notify the Respondent of the Complainant’s appeal</w:t>
      </w:r>
      <w:r w:rsidR="003F0FE2" w:rsidRPr="006C01E2">
        <w:t xml:space="preserve"> with an opportunity to respond</w:t>
      </w:r>
      <w:r w:rsidRPr="006C01E2">
        <w:t>.</w:t>
      </w:r>
    </w:p>
    <w:p w14:paraId="43716214" w14:textId="77777777" w:rsidR="000F24A8" w:rsidRPr="006C01E2" w:rsidRDefault="000F24A8" w:rsidP="0023382F"/>
    <w:p w14:paraId="5640FF2F" w14:textId="1641F86C" w:rsidR="000F24A8" w:rsidRDefault="000F24A8" w:rsidP="000F24A8">
      <w:r w:rsidRPr="006C01E2">
        <w:t xml:space="preserve">Throughout the dismissal appeal process, </w:t>
      </w:r>
      <w:r w:rsidR="00991AA9" w:rsidRPr="006C01E2">
        <w:t>SEBTS</w:t>
      </w:r>
      <w:r w:rsidRPr="006C01E2">
        <w:t xml:space="preserve"> will:</w:t>
      </w:r>
      <w:r>
        <w:t xml:space="preserve"> </w:t>
      </w:r>
    </w:p>
    <w:p w14:paraId="2AE4095F" w14:textId="77777777" w:rsidR="003B5290" w:rsidRDefault="003B5290" w:rsidP="000F24A8"/>
    <w:p w14:paraId="168A92A1" w14:textId="4536EE80" w:rsidR="000F24A8" w:rsidRDefault="000F24A8" w:rsidP="000A79BB">
      <w:pPr>
        <w:pStyle w:val="ListParagraph"/>
        <w:numPr>
          <w:ilvl w:val="0"/>
          <w:numId w:val="43"/>
        </w:numPr>
      </w:pPr>
      <w:r>
        <w:t>Implement dismissal appeal procedures equally for the Parties</w:t>
      </w:r>
      <w:r w:rsidR="00EC2DDB">
        <w:t>.</w:t>
      </w:r>
    </w:p>
    <w:p w14:paraId="5D27FB2F" w14:textId="382AAD07" w:rsidR="000F24A8" w:rsidRDefault="000F24A8" w:rsidP="000A79BB">
      <w:pPr>
        <w:pStyle w:val="ListParagraph"/>
        <w:numPr>
          <w:ilvl w:val="0"/>
          <w:numId w:val="43"/>
        </w:numPr>
      </w:pPr>
      <w:r>
        <w:t xml:space="preserve">Assign a trained </w:t>
      </w:r>
      <w:r w:rsidR="00EB5750">
        <w:t>D</w:t>
      </w:r>
      <w:r>
        <w:t xml:space="preserve">ismissal </w:t>
      </w:r>
      <w:r w:rsidR="00EB5750">
        <w:t>A</w:t>
      </w:r>
      <w:r>
        <w:t xml:space="preserve">ppeal </w:t>
      </w:r>
      <w:r w:rsidR="00EB5750">
        <w:t>Officer</w:t>
      </w:r>
      <w:r>
        <w:t xml:space="preserve"> who did not take part in an investigation of the allegations or dismissal of the </w:t>
      </w:r>
      <w:r w:rsidR="00F240C0">
        <w:t>Complaint</w:t>
      </w:r>
      <w:r w:rsidR="00EC2DDB">
        <w:t>.</w:t>
      </w:r>
    </w:p>
    <w:p w14:paraId="61DC2BF7" w14:textId="6EC6E3D0" w:rsidR="000F24A8" w:rsidRDefault="000F24A8" w:rsidP="000A79BB">
      <w:pPr>
        <w:pStyle w:val="ListParagraph"/>
        <w:numPr>
          <w:ilvl w:val="0"/>
          <w:numId w:val="43"/>
        </w:numPr>
      </w:pPr>
      <w:r>
        <w:t xml:space="preserve">Provide the Parties a reasonable and equal opportunity to make a statement in support of, or challenging, the </w:t>
      </w:r>
      <w:r w:rsidR="00986C86">
        <w:t>dismissal</w:t>
      </w:r>
      <w:r w:rsidR="00EC2DDB">
        <w:t>.</w:t>
      </w:r>
    </w:p>
    <w:p w14:paraId="568F802A" w14:textId="0A42FE5C" w:rsidR="000F24A8" w:rsidRDefault="000F24A8" w:rsidP="000A79BB">
      <w:pPr>
        <w:pStyle w:val="ListParagraph"/>
        <w:numPr>
          <w:ilvl w:val="0"/>
          <w:numId w:val="43"/>
        </w:numPr>
      </w:pPr>
      <w:r>
        <w:t xml:space="preserve">Notify the </w:t>
      </w:r>
      <w:r w:rsidR="00D715ED">
        <w:t>P</w:t>
      </w:r>
      <w:r>
        <w:t>arties of the result of the appeal and the rationale for the result.</w:t>
      </w:r>
    </w:p>
    <w:p w14:paraId="007D9703" w14:textId="3470EC4B" w:rsidR="000F24A8" w:rsidRDefault="000F24A8" w:rsidP="0023382F"/>
    <w:p w14:paraId="6D45500B" w14:textId="09EB5B20" w:rsidR="000F24A8" w:rsidRDefault="000F24A8" w:rsidP="0023382F">
      <w:r>
        <w:lastRenderedPageBreak/>
        <w:t>The grounds for dismissal appeals are limited to:</w:t>
      </w:r>
    </w:p>
    <w:p w14:paraId="5D7E6C3E" w14:textId="77777777" w:rsidR="000F24A8" w:rsidRDefault="000F24A8" w:rsidP="0023382F"/>
    <w:p w14:paraId="55F9EEDD" w14:textId="0A533D71" w:rsidR="000F24A8" w:rsidRPr="00102F7F" w:rsidRDefault="000F24A8" w:rsidP="000A79BB">
      <w:pPr>
        <w:pStyle w:val="ListParagraph"/>
        <w:numPr>
          <w:ilvl w:val="0"/>
          <w:numId w:val="42"/>
        </w:numPr>
      </w:pPr>
      <w:r w:rsidRPr="00102F7F">
        <w:t>Procedural irregularity that would change the outcome</w:t>
      </w:r>
      <w:r w:rsidR="00EC2DDB">
        <w:t>.</w:t>
      </w:r>
    </w:p>
    <w:p w14:paraId="306A7419" w14:textId="6079BA20" w:rsidR="000F24A8" w:rsidRPr="00102F7F" w:rsidRDefault="000F24A8" w:rsidP="000A79BB">
      <w:pPr>
        <w:pStyle w:val="ListParagraph"/>
        <w:numPr>
          <w:ilvl w:val="0"/>
          <w:numId w:val="42"/>
        </w:numPr>
      </w:pPr>
      <w:r w:rsidRPr="00102F7F">
        <w:t xml:space="preserve">New evidence that would change the outcome and that was not reasonably available when the dismissal was </w:t>
      </w:r>
      <w:r w:rsidR="00986C86">
        <w:t>decided</w:t>
      </w:r>
      <w:r w:rsidR="00EC2DDB">
        <w:t>.</w:t>
      </w:r>
    </w:p>
    <w:p w14:paraId="30609AEE" w14:textId="46F56780" w:rsidR="000F24A8" w:rsidRPr="00F94164" w:rsidRDefault="000F24A8" w:rsidP="000A79BB">
      <w:pPr>
        <w:pStyle w:val="ListParagraph"/>
        <w:numPr>
          <w:ilvl w:val="0"/>
          <w:numId w:val="42"/>
        </w:numPr>
      </w:pPr>
      <w:r w:rsidRPr="00F94164">
        <w:t xml:space="preserve">The </w:t>
      </w:r>
      <w:r w:rsidR="00C33B92" w:rsidRPr="00F94164">
        <w:t>Title IX Coordinator</w:t>
      </w:r>
      <w:r w:rsidRPr="00F94164">
        <w:t xml:space="preserve">, </w:t>
      </w:r>
      <w:r w:rsidR="00EE226B" w:rsidRPr="00F94164">
        <w:t>I</w:t>
      </w:r>
      <w:r w:rsidRPr="00F94164">
        <w:t xml:space="preserve">nvestigator, or </w:t>
      </w:r>
      <w:r w:rsidR="00EE226B" w:rsidRPr="00F94164">
        <w:t>D</w:t>
      </w:r>
      <w:r w:rsidRPr="00F94164">
        <w:t>ecision</w:t>
      </w:r>
      <w:r w:rsidR="00EE226B" w:rsidRPr="00F94164">
        <w:t>-</w:t>
      </w:r>
      <w:r w:rsidRPr="00F94164">
        <w:t xml:space="preserve">maker had a conflict of interest or bias for or against complainants or respondents generally or the individual </w:t>
      </w:r>
      <w:r w:rsidR="00EE226B" w:rsidRPr="00F94164">
        <w:t>C</w:t>
      </w:r>
      <w:r w:rsidRPr="00F94164">
        <w:t xml:space="preserve">omplainant or </w:t>
      </w:r>
      <w:r w:rsidR="00EE226B" w:rsidRPr="00F94164">
        <w:t>R</w:t>
      </w:r>
      <w:r w:rsidRPr="00F94164">
        <w:t>espondent that would change the outcome.</w:t>
      </w:r>
    </w:p>
    <w:p w14:paraId="77098199" w14:textId="5F878515" w:rsidR="00986C86" w:rsidRPr="00F94164" w:rsidRDefault="00986C86" w:rsidP="000A79BB">
      <w:pPr>
        <w:pStyle w:val="ListParagraph"/>
        <w:numPr>
          <w:ilvl w:val="0"/>
          <w:numId w:val="42"/>
        </w:numPr>
      </w:pPr>
      <w:r w:rsidRPr="00F94164">
        <w:t>The dismissal was erroneously granted or denied</w:t>
      </w:r>
      <w:r w:rsidR="00EC2DDB" w:rsidRPr="00F94164">
        <w:t>.</w:t>
      </w:r>
    </w:p>
    <w:p w14:paraId="293A1FB7" w14:textId="77777777" w:rsidR="000F24A8" w:rsidRDefault="000F24A8" w:rsidP="000F24A8"/>
    <w:p w14:paraId="750DDF6F" w14:textId="22DFEDA7" w:rsidR="00D26AD9" w:rsidRPr="00B16471" w:rsidRDefault="00EC2DDB" w:rsidP="00ED3CAB">
      <w:r>
        <w:t xml:space="preserve">The appeal request should specify at least one of the grounds above and provide any reasons or supporting evidence for why the ground is met. </w:t>
      </w:r>
      <w:r w:rsidR="000F24A8">
        <w:t>Upon receipt of a</w:t>
      </w:r>
      <w:r>
        <w:t xml:space="preserve"> written</w:t>
      </w:r>
      <w:r w:rsidR="000F24A8">
        <w:t xml:space="preserve"> dismissal appeal</w:t>
      </w:r>
      <w:r w:rsidR="00EB5750">
        <w:t xml:space="preserve"> </w:t>
      </w:r>
      <w:r w:rsidRPr="00B16471">
        <w:t xml:space="preserve">request </w:t>
      </w:r>
      <w:r w:rsidR="00EB5750" w:rsidRPr="00B16471">
        <w:t>from one or more Parties</w:t>
      </w:r>
      <w:r w:rsidR="000F24A8" w:rsidRPr="00B16471">
        <w:t xml:space="preserve">, the </w:t>
      </w:r>
      <w:r w:rsidR="00C33B92" w:rsidRPr="00B16471">
        <w:t>Title IX Coordinator</w:t>
      </w:r>
      <w:r w:rsidR="000F24A8" w:rsidRPr="00B16471">
        <w:t xml:space="preserve"> will share the </w:t>
      </w:r>
      <w:r w:rsidRPr="00B16471">
        <w:t xml:space="preserve">request </w:t>
      </w:r>
      <w:r w:rsidR="000F24A8" w:rsidRPr="00B16471">
        <w:t xml:space="preserve">with </w:t>
      </w:r>
      <w:r w:rsidR="000B3C91" w:rsidRPr="00B16471">
        <w:t>all other Parties</w:t>
      </w:r>
      <w:r w:rsidR="000F24A8" w:rsidRPr="00B16471">
        <w:t xml:space="preserve"> and provide </w:t>
      </w:r>
      <w:r w:rsidR="008307B0">
        <w:t>five</w:t>
      </w:r>
      <w:r w:rsidR="008307B0" w:rsidRPr="006C01E2">
        <w:t xml:space="preserve"> (</w:t>
      </w:r>
      <w:r w:rsidR="008307B0">
        <w:t>5</w:t>
      </w:r>
      <w:r w:rsidR="008307B0" w:rsidRPr="006C01E2">
        <w:t>)</w:t>
      </w:r>
      <w:r w:rsidR="008307B0">
        <w:t xml:space="preserve"> </w:t>
      </w:r>
      <w:r w:rsidR="000F24A8" w:rsidRPr="00B16471">
        <w:t>business days for other Part</w:t>
      </w:r>
      <w:r w:rsidR="00EE226B" w:rsidRPr="00B16471">
        <w:t>ies</w:t>
      </w:r>
      <w:r w:rsidR="000F24A8" w:rsidRPr="00B16471">
        <w:t xml:space="preserve"> </w:t>
      </w:r>
      <w:r w:rsidRPr="00B16471">
        <w:t xml:space="preserve">and the </w:t>
      </w:r>
      <w:r w:rsidR="00C33B92" w:rsidRPr="00B16471">
        <w:t>Title IX Coordinator</w:t>
      </w:r>
      <w:r w:rsidRPr="00B16471">
        <w:t xml:space="preserve"> </w:t>
      </w:r>
      <w:r w:rsidR="000F24A8" w:rsidRPr="00B16471">
        <w:t xml:space="preserve">to respond to the </w:t>
      </w:r>
      <w:r w:rsidR="00CE434B" w:rsidRPr="00B16471">
        <w:t>request</w:t>
      </w:r>
      <w:r w:rsidR="000F24A8" w:rsidRPr="00B16471">
        <w:t>.</w:t>
      </w:r>
      <w:r w:rsidR="00102F7F" w:rsidRPr="00B16471">
        <w:t xml:space="preserve"> At the conclusion of the response period, the </w:t>
      </w:r>
      <w:r w:rsidR="00C33B92" w:rsidRPr="00B16471">
        <w:t>Title IX Coordinator</w:t>
      </w:r>
      <w:r w:rsidR="00102F7F" w:rsidRPr="00B16471">
        <w:t xml:space="preserve"> will forward the appeal, as well as any response provided by the other </w:t>
      </w:r>
      <w:r w:rsidR="00EE226B" w:rsidRPr="00B16471">
        <w:t xml:space="preserve">Parties </w:t>
      </w:r>
      <w:r w:rsidRPr="00B16471">
        <w:t xml:space="preserve">and/or the </w:t>
      </w:r>
      <w:r w:rsidR="00C33B92" w:rsidRPr="00B16471">
        <w:t>Title IX Coordinator</w:t>
      </w:r>
      <w:r w:rsidRPr="00B16471">
        <w:t xml:space="preserve"> </w:t>
      </w:r>
      <w:r w:rsidR="00102F7F" w:rsidRPr="00B16471">
        <w:t xml:space="preserve">to the </w:t>
      </w:r>
      <w:r w:rsidR="00D26AD9" w:rsidRPr="00B16471">
        <w:t>D</w:t>
      </w:r>
      <w:r w:rsidR="000F24A8" w:rsidRPr="00B16471">
        <w:t xml:space="preserve">ismissal </w:t>
      </w:r>
      <w:r w:rsidR="00D26AD9" w:rsidRPr="00B16471">
        <w:t>A</w:t>
      </w:r>
      <w:r w:rsidR="000F24A8" w:rsidRPr="00B16471">
        <w:t xml:space="preserve">ppeal </w:t>
      </w:r>
      <w:r w:rsidR="00D26AD9" w:rsidRPr="00B16471">
        <w:t>O</w:t>
      </w:r>
      <w:r w:rsidR="000F24A8" w:rsidRPr="00B16471">
        <w:t xml:space="preserve">fficer </w:t>
      </w:r>
      <w:r w:rsidR="00102F7F" w:rsidRPr="00B16471">
        <w:t>for consideration</w:t>
      </w:r>
      <w:r w:rsidR="00EB5750" w:rsidRPr="00B16471">
        <w:t>.</w:t>
      </w:r>
      <w:r w:rsidR="00D26AD9" w:rsidRPr="00B16471">
        <w:t xml:space="preserve"> </w:t>
      </w:r>
    </w:p>
    <w:p w14:paraId="3041A96D" w14:textId="77777777" w:rsidR="00D26AD9" w:rsidRPr="00B16471" w:rsidRDefault="00D26AD9" w:rsidP="00D26AD9"/>
    <w:p w14:paraId="620D7710" w14:textId="7EB508E1" w:rsidR="00D26AD9" w:rsidRPr="00B16471" w:rsidRDefault="00D26AD9" w:rsidP="00ED3CAB">
      <w:r w:rsidRPr="00B16471">
        <w:t xml:space="preserve">If the Request for Appeal does not provide information that meets the grounds in this Policy, the </w:t>
      </w:r>
      <w:r w:rsidR="00EC2DDB" w:rsidRPr="00B16471">
        <w:t xml:space="preserve">Dismissal Appeal Officer will deny the </w:t>
      </w:r>
      <w:r w:rsidRPr="00B16471">
        <w:t xml:space="preserve">request, and the Parties </w:t>
      </w:r>
      <w:r w:rsidR="00EB5750" w:rsidRPr="00B16471">
        <w:t xml:space="preserve">and the </w:t>
      </w:r>
      <w:r w:rsidR="00C33B92" w:rsidRPr="00B16471">
        <w:t>Title IX Coordinator</w:t>
      </w:r>
      <w:r w:rsidR="00EB5750" w:rsidRPr="00B16471">
        <w:t xml:space="preserve"> </w:t>
      </w:r>
      <w:r w:rsidRPr="00B16471">
        <w:t xml:space="preserve">will be notified in writing of the denial and the rationale. </w:t>
      </w:r>
    </w:p>
    <w:p w14:paraId="399D910E" w14:textId="77777777" w:rsidR="00D26AD9" w:rsidRPr="00B16471" w:rsidRDefault="00D26AD9" w:rsidP="00D26AD9">
      <w:pPr>
        <w:ind w:left="720"/>
      </w:pPr>
    </w:p>
    <w:p w14:paraId="6CD2A3AB" w14:textId="5472BF98" w:rsidR="00D26AD9" w:rsidRPr="00B16471" w:rsidRDefault="00D26AD9" w:rsidP="00ED3CAB">
      <w:r w:rsidRPr="00B16471">
        <w:t xml:space="preserve">If any of the </w:t>
      </w:r>
      <w:r w:rsidR="006B261F" w:rsidRPr="00B16471">
        <w:t xml:space="preserve">asserted </w:t>
      </w:r>
      <w:r w:rsidRPr="00B16471">
        <w:t xml:space="preserve">grounds in the </w:t>
      </w:r>
      <w:r w:rsidR="001C27A1" w:rsidRPr="00B16471">
        <w:t>appeal</w:t>
      </w:r>
      <w:r w:rsidRPr="00B16471">
        <w:t xml:space="preserve"> </w:t>
      </w:r>
      <w:r w:rsidR="006B261F" w:rsidRPr="00B16471">
        <w:t>satisfy</w:t>
      </w:r>
      <w:r w:rsidRPr="00B16471">
        <w:t xml:space="preserve"> the grounds</w:t>
      </w:r>
      <w:r w:rsidR="006B261F" w:rsidRPr="00B16471">
        <w:t xml:space="preserve"> described</w:t>
      </w:r>
      <w:r w:rsidRPr="00B16471">
        <w:t xml:space="preserve"> in this Policy, then the </w:t>
      </w:r>
      <w:r w:rsidR="00E903E6" w:rsidRPr="00B16471">
        <w:t xml:space="preserve">Dismissal Appeal Officer </w:t>
      </w:r>
      <w:r w:rsidRPr="00B16471">
        <w:t xml:space="preserve">will notify </w:t>
      </w:r>
      <w:proofErr w:type="gramStart"/>
      <w:r w:rsidRPr="00B16471">
        <w:t xml:space="preserve">all </w:t>
      </w:r>
      <w:r w:rsidR="0028631C" w:rsidRPr="00B16471">
        <w:t>Parties</w:t>
      </w:r>
      <w:r w:rsidRPr="00B16471">
        <w:t xml:space="preserve"> </w:t>
      </w:r>
      <w:r w:rsidR="00E903E6" w:rsidRPr="00B16471">
        <w:t xml:space="preserve">and </w:t>
      </w:r>
      <w:r w:rsidRPr="00B16471">
        <w:t xml:space="preserve">the </w:t>
      </w:r>
      <w:r w:rsidR="00C33B92" w:rsidRPr="00B16471">
        <w:t>Title IX Coordinator</w:t>
      </w:r>
      <w:r w:rsidRPr="00B16471">
        <w:t>,</w:t>
      </w:r>
      <w:proofErr w:type="gramEnd"/>
      <w:r w:rsidRPr="00B16471">
        <w:t xml:space="preserve"> </w:t>
      </w:r>
      <w:r w:rsidR="00E903E6" w:rsidRPr="00B16471">
        <w:t xml:space="preserve">of their decision </w:t>
      </w:r>
      <w:r w:rsidR="00EB5750" w:rsidRPr="00B16471">
        <w:t xml:space="preserve">and rationale </w:t>
      </w:r>
      <w:r w:rsidR="00E903E6" w:rsidRPr="00B16471">
        <w:t xml:space="preserve">in writing. The effect will be to reinstate the </w:t>
      </w:r>
      <w:r w:rsidR="00F240C0" w:rsidRPr="00B16471">
        <w:t>Complaint</w:t>
      </w:r>
      <w:r w:rsidR="00E903E6" w:rsidRPr="00B16471">
        <w:t xml:space="preserve">. </w:t>
      </w:r>
    </w:p>
    <w:p w14:paraId="76C8132A" w14:textId="77777777" w:rsidR="00D26AD9" w:rsidRPr="00B16471" w:rsidRDefault="00D26AD9" w:rsidP="00D26AD9"/>
    <w:p w14:paraId="74943C59" w14:textId="1C9F50E7" w:rsidR="00D26AD9" w:rsidRDefault="00D26AD9" w:rsidP="00ED3CAB">
      <w:r w:rsidRPr="00B16471">
        <w:t xml:space="preserve">In most </w:t>
      </w:r>
      <w:r w:rsidR="009D0DDE" w:rsidRPr="00B16471">
        <w:t>circumstances</w:t>
      </w:r>
      <w:r w:rsidRPr="00B16471">
        <w:t xml:space="preserve">, appeals are confined to a review of the written documentation or record of the original determination and pertinent documentation regarding the specific appeal grounds. </w:t>
      </w:r>
      <w:r w:rsidR="00A41689" w:rsidRPr="00B16471">
        <w:t xml:space="preserve">The Dismissal Appeal Officer has </w:t>
      </w:r>
      <w:r w:rsidR="008307B0">
        <w:t>five</w:t>
      </w:r>
      <w:r w:rsidR="008307B0" w:rsidRPr="006C01E2">
        <w:t xml:space="preserve"> (</w:t>
      </w:r>
      <w:r w:rsidR="008307B0">
        <w:t>5</w:t>
      </w:r>
      <w:r w:rsidR="008307B0" w:rsidRPr="006C01E2">
        <w:t>)</w:t>
      </w:r>
      <w:r w:rsidR="00A41689" w:rsidRPr="00B16471">
        <w:t xml:space="preserve"> business days to review and decide on the </w:t>
      </w:r>
      <w:r w:rsidR="006C6AB6" w:rsidRPr="00B16471">
        <w:t>appeal</w:t>
      </w:r>
      <w:r w:rsidR="00A41689" w:rsidRPr="00B16471">
        <w:t xml:space="preserve">, though extensions can be granted at the </w:t>
      </w:r>
      <w:r w:rsidR="00C33B92" w:rsidRPr="00B16471">
        <w:t>Title IX Coordinator</w:t>
      </w:r>
      <w:r w:rsidR="00EC2DDB" w:rsidRPr="00B16471">
        <w:t xml:space="preserve">’s </w:t>
      </w:r>
      <w:r w:rsidR="00A41689" w:rsidRPr="00B16471">
        <w:t>discretion</w:t>
      </w:r>
      <w:r w:rsidR="00EC2DDB" w:rsidRPr="00B16471">
        <w:t>,</w:t>
      </w:r>
      <w:r w:rsidR="00A41689" w:rsidRPr="00B16471">
        <w:t xml:space="preserve"> and the Parties will be notified of any extension.</w:t>
      </w:r>
    </w:p>
    <w:p w14:paraId="75DC198A" w14:textId="77777777" w:rsidR="00D26AD9" w:rsidRDefault="00D26AD9" w:rsidP="00D26AD9">
      <w:pPr>
        <w:ind w:left="720"/>
      </w:pPr>
    </w:p>
    <w:p w14:paraId="17CCC30A" w14:textId="5FBADBC6" w:rsidR="00D26AD9" w:rsidRDefault="00D26AD9" w:rsidP="00ED3CAB">
      <w:r>
        <w:t xml:space="preserve">Appeal decisions are deferential to the original determination, making changes only if there is a compelling justification to do so. </w:t>
      </w:r>
    </w:p>
    <w:p w14:paraId="25630C82" w14:textId="77777777" w:rsidR="00D26AD9" w:rsidRDefault="00D26AD9" w:rsidP="00D26AD9">
      <w:pPr>
        <w:ind w:left="720"/>
      </w:pPr>
    </w:p>
    <w:p w14:paraId="7FA054A2" w14:textId="515074D4" w:rsidR="00D26AD9" w:rsidRDefault="00D26AD9" w:rsidP="00ED3CAB">
      <w:r w:rsidRPr="00206BD2">
        <w:t xml:space="preserve">The </w:t>
      </w:r>
      <w:r w:rsidR="00A41689" w:rsidRPr="00206BD2">
        <w:t>Dismissal Appeal Officer</w:t>
      </w:r>
      <w:r w:rsidRPr="00206BD2">
        <w:t xml:space="preserve"> may consult with the </w:t>
      </w:r>
      <w:r w:rsidR="00C33B92" w:rsidRPr="00206BD2">
        <w:t>Title IX Coordinator</w:t>
      </w:r>
      <w:r w:rsidRPr="00206BD2">
        <w:t xml:space="preserve"> and/or legal counsel on questions of procedure or rationale for clarification, if needed. The </w:t>
      </w:r>
      <w:r w:rsidR="00C33B92" w:rsidRPr="00206BD2">
        <w:t>Title IX Coordinator</w:t>
      </w:r>
      <w:r w:rsidRPr="00206BD2">
        <w:t xml:space="preserve"> will maintain documentation of all such consultation.</w:t>
      </w:r>
    </w:p>
    <w:p w14:paraId="6CFBA2BD" w14:textId="77777777" w:rsidR="00C11AB1" w:rsidRDefault="00C11AB1" w:rsidP="00835DA8"/>
    <w:p w14:paraId="1DDDD4C7" w14:textId="269BC029" w:rsidR="00C11AB1" w:rsidRPr="00877150" w:rsidRDefault="00C11AB1" w:rsidP="00A96A05">
      <w:pPr>
        <w:pStyle w:val="Heading1"/>
      </w:pPr>
      <w:bookmarkStart w:id="71" w:name="_Toc172034962"/>
      <w:r w:rsidRPr="00877150">
        <w:t xml:space="preserve">Emergency Removal </w:t>
      </w:r>
      <w:r w:rsidR="00C05E3E" w:rsidRPr="00877150">
        <w:t>of a Student</w:t>
      </w:r>
      <w:bookmarkEnd w:id="71"/>
    </w:p>
    <w:p w14:paraId="444F58BD" w14:textId="77777777" w:rsidR="00C11AB1" w:rsidRDefault="00C11AB1" w:rsidP="00C11AB1">
      <w:pPr>
        <w:ind w:left="720"/>
      </w:pPr>
    </w:p>
    <w:p w14:paraId="6B12560D" w14:textId="02DA0A2D" w:rsidR="00C05E3E" w:rsidRPr="00A7634C" w:rsidRDefault="00991AA9" w:rsidP="00ED3CAB">
      <w:r w:rsidRPr="00206BD2">
        <w:t>SEBTS</w:t>
      </w:r>
      <w:r w:rsidR="00C05E3E" w:rsidRPr="00206BD2">
        <w:t xml:space="preserve"> </w:t>
      </w:r>
      <w:r w:rsidR="009C0406" w:rsidRPr="00206BD2">
        <w:t xml:space="preserve">may emergency remove a student accused of Sex Discrimination or Sex-based Harassment </w:t>
      </w:r>
      <w:r w:rsidR="00C05E3E" w:rsidRPr="00206BD2">
        <w:t xml:space="preserve">upon receipt of </w:t>
      </w:r>
      <w:r w:rsidR="00BD18A8" w:rsidRPr="00206BD2">
        <w:t>Notice</w:t>
      </w:r>
      <w:r w:rsidR="00924BBF" w:rsidRPr="00206BD2">
        <w:t>/</w:t>
      </w:r>
      <w:r w:rsidR="00F240C0" w:rsidRPr="00206BD2">
        <w:t>Knowledge</w:t>
      </w:r>
      <w:r w:rsidR="00C05E3E" w:rsidRPr="00206BD2">
        <w:t xml:space="preserve">, a </w:t>
      </w:r>
      <w:r w:rsidR="00F240C0" w:rsidRPr="00206BD2">
        <w:t>Complaint</w:t>
      </w:r>
      <w:r w:rsidR="00C05E3E" w:rsidRPr="00206BD2">
        <w:t xml:space="preserve">, or at any time during the </w:t>
      </w:r>
      <w:r w:rsidR="00EC2DDB" w:rsidRPr="00206BD2">
        <w:t>R</w:t>
      </w:r>
      <w:r w:rsidR="00C05E3E" w:rsidRPr="00206BD2">
        <w:t xml:space="preserve">esolution </w:t>
      </w:r>
      <w:r w:rsidR="00EC2DDB" w:rsidRPr="00206BD2">
        <w:t>Process</w:t>
      </w:r>
      <w:r w:rsidR="00C05E3E" w:rsidRPr="00206BD2">
        <w:t xml:space="preserve">. Prior to an emergency removal, </w:t>
      </w:r>
      <w:r w:rsidRPr="00206BD2">
        <w:t>SEBTS</w:t>
      </w:r>
      <w:r w:rsidR="00C05E3E" w:rsidRPr="00206BD2">
        <w:t xml:space="preserve"> will conduct an individualized risk</w:t>
      </w:r>
      <w:r w:rsidR="00C05E3E">
        <w:t xml:space="preserve"> </w:t>
      </w:r>
      <w:r w:rsidR="00C05E3E">
        <w:lastRenderedPageBreak/>
        <w:t xml:space="preserve">assessment and may remove the student if </w:t>
      </w:r>
      <w:r w:rsidR="00C05E3E" w:rsidRPr="00E73804">
        <w:t xml:space="preserve">that assessment determines </w:t>
      </w:r>
      <w:r w:rsidR="00C05E3E" w:rsidRPr="00ED3CAB">
        <w:t xml:space="preserve">that an imminent and serious threat to the health or safety of a </w:t>
      </w:r>
      <w:r w:rsidR="00924BBF" w:rsidRPr="00ED3CAB">
        <w:t>C</w:t>
      </w:r>
      <w:r w:rsidR="00C05E3E" w:rsidRPr="00ED3CAB">
        <w:t xml:space="preserve">omplainant or any students, employees, </w:t>
      </w:r>
      <w:r w:rsidR="00C05E3E" w:rsidRPr="00625C48">
        <w:t>or other persons arising from the allegations of sex discrimination justifies such action.</w:t>
      </w:r>
      <w:r w:rsidR="00C05E3E" w:rsidRPr="00A7634C">
        <w:t xml:space="preserve"> </w:t>
      </w:r>
    </w:p>
    <w:p w14:paraId="0ACCFA10" w14:textId="77777777" w:rsidR="00C05E3E" w:rsidRDefault="00C05E3E" w:rsidP="00ED3CAB"/>
    <w:p w14:paraId="7DD429D2" w14:textId="77802AD6" w:rsidR="00C05E3E" w:rsidRDefault="00C05E3E" w:rsidP="00ED3CAB">
      <w:r>
        <w:t>When an emergency removal</w:t>
      </w:r>
      <w:r w:rsidR="00C533D9">
        <w:t xml:space="preserve"> </w:t>
      </w:r>
      <w:r>
        <w:t xml:space="preserve">is imposed, </w:t>
      </w:r>
      <w:r w:rsidR="00924BBF">
        <w:t xml:space="preserve">wholly or partially, </w:t>
      </w:r>
      <w:r>
        <w:t xml:space="preserve">the affected student will be </w:t>
      </w:r>
      <w:r w:rsidRPr="00845AE6">
        <w:t>noti</w:t>
      </w:r>
      <w:r w:rsidR="00BD18A8" w:rsidRPr="00845AE6">
        <w:t>fied</w:t>
      </w:r>
      <w:r w:rsidRPr="00845AE6">
        <w:t xml:space="preserve"> of the action</w:t>
      </w:r>
      <w:r w:rsidR="00835DA8" w:rsidRPr="00845AE6">
        <w:t>, which will includ</w:t>
      </w:r>
      <w:r w:rsidR="00924BBF" w:rsidRPr="00845AE6">
        <w:t>e</w:t>
      </w:r>
      <w:r w:rsidR="00835DA8" w:rsidRPr="00845AE6">
        <w:t xml:space="preserve"> a written rationale, </w:t>
      </w:r>
      <w:r w:rsidRPr="00845AE6">
        <w:t>and the option to challenge the emergency removal</w:t>
      </w:r>
      <w:r w:rsidR="00C533D9" w:rsidRPr="00845AE6">
        <w:t xml:space="preserve"> </w:t>
      </w:r>
      <w:r w:rsidR="00DA1811" w:rsidRPr="00845AE6">
        <w:t xml:space="preserve">within </w:t>
      </w:r>
      <w:r w:rsidR="00BE3BC4">
        <w:t>five</w:t>
      </w:r>
      <w:r w:rsidR="00BE3BC4" w:rsidRPr="006C01E2">
        <w:t xml:space="preserve"> (</w:t>
      </w:r>
      <w:r w:rsidR="00BE3BC4">
        <w:t>5</w:t>
      </w:r>
      <w:r w:rsidR="00BE3BC4" w:rsidRPr="006C01E2">
        <w:t>)</w:t>
      </w:r>
      <w:r w:rsidR="00924BBF" w:rsidRPr="00845AE6">
        <w:t xml:space="preserve"> business days</w:t>
      </w:r>
      <w:r w:rsidR="00DA1811" w:rsidRPr="00845AE6">
        <w:t xml:space="preserve"> </w:t>
      </w:r>
      <w:r w:rsidR="00E73804" w:rsidRPr="00845AE6">
        <w:t xml:space="preserve">of the </w:t>
      </w:r>
      <w:r w:rsidR="00DA1811" w:rsidRPr="00845AE6">
        <w:t>notification</w:t>
      </w:r>
      <w:r w:rsidRPr="00845AE6">
        <w:t xml:space="preserve">. </w:t>
      </w:r>
      <w:r w:rsidR="00AA5D4E" w:rsidRPr="00845AE6">
        <w:t xml:space="preserve">Upon receipt of a challenge, </w:t>
      </w:r>
      <w:r w:rsidRPr="00845AE6">
        <w:t xml:space="preserve">the </w:t>
      </w:r>
      <w:r w:rsidR="00C33B92" w:rsidRPr="00845AE6">
        <w:t>Title IX Coordinator</w:t>
      </w:r>
      <w:r w:rsidRPr="00845AE6">
        <w:t xml:space="preserve"> </w:t>
      </w:r>
      <w:r w:rsidR="00DA1811" w:rsidRPr="00845AE6">
        <w:t xml:space="preserve">will meet with the student </w:t>
      </w:r>
      <w:r w:rsidRPr="00845AE6">
        <w:t>as</w:t>
      </w:r>
      <w:r>
        <w:t xml:space="preserve"> soon as reasonably possible thereafter</w:t>
      </w:r>
      <w:r w:rsidR="00DA1811">
        <w:t xml:space="preserve"> </w:t>
      </w:r>
      <w:r>
        <w:t xml:space="preserve">to </w:t>
      </w:r>
      <w:r w:rsidR="00924BBF">
        <w:t xml:space="preserve">allow them to </w:t>
      </w:r>
      <w:r>
        <w:t>show cause why the removal/action should not be implemented or should be modified.</w:t>
      </w:r>
      <w:r w:rsidR="00BB6B25">
        <w:t xml:space="preserve"> </w:t>
      </w:r>
    </w:p>
    <w:p w14:paraId="13584B49" w14:textId="77777777" w:rsidR="00FA5BF7" w:rsidRDefault="00FA5BF7" w:rsidP="003A681B"/>
    <w:p w14:paraId="2CF5ACB4" w14:textId="3B6B752E" w:rsidR="00DA1811" w:rsidRDefault="00C11AB1" w:rsidP="00ED3CAB">
      <w:r>
        <w:t>This meeting is not a hearing on the merits of the allegation(s), but rather is an administrative process intended to determine solely whether the emergency removal</w:t>
      </w:r>
      <w:r w:rsidR="00C533D9">
        <w:t xml:space="preserve"> </w:t>
      </w:r>
      <w:r>
        <w:t>is appropriate</w:t>
      </w:r>
      <w:r w:rsidR="00924BBF">
        <w:t xml:space="preserve">, should </w:t>
      </w:r>
      <w:r w:rsidR="00924BBF" w:rsidRPr="00732234">
        <w:t>be modified, or lifted</w:t>
      </w:r>
      <w:r w:rsidRPr="00732234">
        <w:t xml:space="preserve">. </w:t>
      </w:r>
      <w:proofErr w:type="gramStart"/>
      <w:r w:rsidRPr="00732234">
        <w:t>When</w:t>
      </w:r>
      <w:proofErr w:type="gramEnd"/>
      <w:r w:rsidRPr="00732234">
        <w:t xml:space="preserve"> this meeting is not requested </w:t>
      </w:r>
      <w:r w:rsidR="00DA1811" w:rsidRPr="00732234">
        <w:t xml:space="preserve">within </w:t>
      </w:r>
      <w:r w:rsidR="00994B4F">
        <w:t>five</w:t>
      </w:r>
      <w:r w:rsidR="00994B4F" w:rsidRPr="006C01E2">
        <w:t xml:space="preserve"> (</w:t>
      </w:r>
      <w:r w:rsidR="00994B4F">
        <w:t>5</w:t>
      </w:r>
      <w:r w:rsidR="00994B4F" w:rsidRPr="006C01E2">
        <w:t>)</w:t>
      </w:r>
      <w:r w:rsidR="00924BBF" w:rsidRPr="00732234">
        <w:t xml:space="preserve"> business days</w:t>
      </w:r>
      <w:r w:rsidR="00DA1811" w:rsidRPr="00732234">
        <w:t xml:space="preserve">, </w:t>
      </w:r>
      <w:r w:rsidRPr="00732234">
        <w:t>objections to the emergency removal will be deemed waived</w:t>
      </w:r>
      <w:r w:rsidR="00924BBF" w:rsidRPr="00732234">
        <w:t>. A student can later request a meeting to show why they are no longer an imminent and serious threat because conditions related to imminence or seriousness have changed</w:t>
      </w:r>
      <w:r w:rsidRPr="00732234">
        <w:t xml:space="preserve">. A Complainant may be permitted to participate in this meeting if the </w:t>
      </w:r>
      <w:r w:rsidR="00C33B92" w:rsidRPr="00732234">
        <w:t>Title IX Coordinator</w:t>
      </w:r>
      <w:r w:rsidR="00DA1811" w:rsidRPr="00732234">
        <w:t xml:space="preserve"> </w:t>
      </w:r>
      <w:r w:rsidRPr="00732234">
        <w:t xml:space="preserve">determines it </w:t>
      </w:r>
      <w:r w:rsidR="00924BBF" w:rsidRPr="00732234">
        <w:t xml:space="preserve">is </w:t>
      </w:r>
      <w:r w:rsidRPr="00732234">
        <w:t xml:space="preserve">equitable </w:t>
      </w:r>
      <w:r w:rsidR="00EC2DDB" w:rsidRPr="00732234">
        <w:t xml:space="preserve">for them </w:t>
      </w:r>
      <w:r w:rsidRPr="00732234">
        <w:t>to do so.</w:t>
      </w:r>
      <w:r>
        <w:t xml:space="preserve"> </w:t>
      </w:r>
    </w:p>
    <w:p w14:paraId="75D2E1A3" w14:textId="77777777" w:rsidR="00DA1811" w:rsidRDefault="00DA1811" w:rsidP="00ED3CAB"/>
    <w:p w14:paraId="41D68429" w14:textId="1FAA9663" w:rsidR="00DA1811" w:rsidRPr="00004742" w:rsidRDefault="00DA1811" w:rsidP="00ED3CAB">
      <w:r w:rsidRPr="001C7765">
        <w:t xml:space="preserve">The </w:t>
      </w:r>
      <w:r>
        <w:t>Respondent</w:t>
      </w:r>
      <w:r w:rsidRPr="001C7765">
        <w:t xml:space="preserve"> may provide information</w:t>
      </w:r>
      <w:r w:rsidR="0068129F">
        <w:t>,</w:t>
      </w:r>
      <w:r w:rsidRPr="001C7765">
        <w:t xml:space="preserve"> including </w:t>
      </w:r>
      <w:r w:rsidR="00924BBF">
        <w:t xml:space="preserve">expert </w:t>
      </w:r>
      <w:r w:rsidRPr="001C7765">
        <w:t xml:space="preserve">reports, witness statements, communications, or other documentation </w:t>
      </w:r>
      <w:r>
        <w:t xml:space="preserve">for consideration prior to or during </w:t>
      </w:r>
      <w:r w:rsidRPr="001C7765">
        <w:t xml:space="preserve">the meeting. </w:t>
      </w:r>
      <w:r w:rsidRPr="00004742">
        <w:t xml:space="preserve">When applicable, a Complainant may provide information to the </w:t>
      </w:r>
      <w:r w:rsidR="00C33B92" w:rsidRPr="00004742">
        <w:t>Title IX Coordinator</w:t>
      </w:r>
      <w:r w:rsidRPr="00004742">
        <w:t xml:space="preserve"> for review</w:t>
      </w:r>
      <w:r w:rsidR="00924BBF" w:rsidRPr="00004742">
        <w:t>.</w:t>
      </w:r>
      <w:r w:rsidRPr="00004742">
        <w:t xml:space="preserve"> </w:t>
      </w:r>
    </w:p>
    <w:p w14:paraId="5D98F727" w14:textId="77777777" w:rsidR="00DA1811" w:rsidRPr="00004742" w:rsidRDefault="00DA1811" w:rsidP="00ED3CAB"/>
    <w:p w14:paraId="083F44AD" w14:textId="0E83704D" w:rsidR="003A681B" w:rsidRDefault="00DA1811" w:rsidP="00ED3CAB">
      <w:r w:rsidRPr="00004742">
        <w:t xml:space="preserve">An emergency removal may be affirmed, modified, or lifted </w:t>
      </w:r>
      <w:proofErr w:type="gramStart"/>
      <w:r w:rsidRPr="00004742">
        <w:t>as a result of</w:t>
      </w:r>
      <w:proofErr w:type="gramEnd"/>
      <w:r w:rsidRPr="00004742">
        <w:t xml:space="preserve"> a requested review or as new information becomes available. The </w:t>
      </w:r>
      <w:r w:rsidR="00C33B92" w:rsidRPr="00004742">
        <w:t>Title IX Coordinator</w:t>
      </w:r>
      <w:r w:rsidRPr="00004742">
        <w:t xml:space="preserve"> will communicate the final decision in writing</w:t>
      </w:r>
      <w:r w:rsidR="00835DA8" w:rsidRPr="00004742">
        <w:t>, typically within</w:t>
      </w:r>
      <w:r w:rsidR="00004742">
        <w:t xml:space="preserve"> </w:t>
      </w:r>
      <w:r w:rsidR="00994B4F">
        <w:t>five</w:t>
      </w:r>
      <w:r w:rsidR="00994B4F" w:rsidRPr="006C01E2">
        <w:t xml:space="preserve"> (</w:t>
      </w:r>
      <w:r w:rsidR="00994B4F">
        <w:t>5</w:t>
      </w:r>
      <w:r w:rsidR="00994B4F" w:rsidRPr="006C01E2">
        <w:t>)</w:t>
      </w:r>
      <w:r w:rsidR="00994B4F">
        <w:t xml:space="preserve"> </w:t>
      </w:r>
      <w:r w:rsidR="00004742">
        <w:t>business days</w:t>
      </w:r>
      <w:r w:rsidR="00835DA8" w:rsidRPr="00004742">
        <w:t xml:space="preserve"> </w:t>
      </w:r>
      <w:r w:rsidRPr="00004742">
        <w:t>of the review meeting.</w:t>
      </w:r>
      <w:r w:rsidR="006B261F">
        <w:t xml:space="preserve"> </w:t>
      </w:r>
    </w:p>
    <w:p w14:paraId="11008E27" w14:textId="4D554889" w:rsidR="004E2B12" w:rsidRDefault="004E2B12" w:rsidP="00ED3CAB"/>
    <w:p w14:paraId="1E56963E" w14:textId="2D2FEBA9" w:rsidR="00363DB9" w:rsidRDefault="001C27A1" w:rsidP="00A96A05">
      <w:pPr>
        <w:pStyle w:val="Heading1"/>
      </w:pPr>
      <w:bookmarkStart w:id="72" w:name="_Toc172034963"/>
      <w:bookmarkStart w:id="73" w:name="_Toc82511651"/>
      <w:bookmarkStart w:id="74" w:name="_Toc102393973"/>
      <w:r>
        <w:t xml:space="preserve">Placing </w:t>
      </w:r>
      <w:r w:rsidR="00363DB9">
        <w:t>an Employee</w:t>
      </w:r>
      <w:r>
        <w:t xml:space="preserve"> on Leave</w:t>
      </w:r>
      <w:bookmarkEnd w:id="72"/>
    </w:p>
    <w:p w14:paraId="7145E616" w14:textId="77777777" w:rsidR="00363DB9" w:rsidRDefault="00363DB9" w:rsidP="00363DB9"/>
    <w:p w14:paraId="41AF4C0C" w14:textId="1C3F8AD7" w:rsidR="00363DB9" w:rsidRDefault="00363DB9" w:rsidP="00F766D9">
      <w:r>
        <w:t>When the Respondent is an employee, or a student employee accused of misconduct in the course of their employment, existing</w:t>
      </w:r>
      <w:r w:rsidR="002C6037">
        <w:t xml:space="preserve"> HR</w:t>
      </w:r>
      <w:r>
        <w:t xml:space="preserve"> provisions for interim action are typically applicable instead of the above emergency removal process.</w:t>
      </w:r>
      <w:r w:rsidR="00686ECD">
        <w:t xml:space="preserve"> </w:t>
      </w:r>
    </w:p>
    <w:p w14:paraId="51DA00CD" w14:textId="77777777" w:rsidR="00A832E0" w:rsidRDefault="00A832E0" w:rsidP="00F766D9"/>
    <w:p w14:paraId="5A9A4CA8" w14:textId="0710CC1C" w:rsidR="008B67BF" w:rsidRDefault="008B67BF" w:rsidP="00A96A05">
      <w:pPr>
        <w:pStyle w:val="Heading1"/>
      </w:pPr>
      <w:bookmarkStart w:id="75" w:name="_Toc172034964"/>
      <w:r>
        <w:t>Counter</w:t>
      </w:r>
      <w:r w:rsidR="003A681B">
        <w:t>-</w:t>
      </w:r>
      <w:r w:rsidR="00F240C0">
        <w:t>Complaint</w:t>
      </w:r>
      <w:r w:rsidR="003A681B">
        <w:t>s</w:t>
      </w:r>
      <w:bookmarkEnd w:id="73"/>
      <w:bookmarkEnd w:id="74"/>
      <w:bookmarkEnd w:id="75"/>
    </w:p>
    <w:p w14:paraId="6954A41D" w14:textId="6F28DDC0" w:rsidR="003D4F66" w:rsidRDefault="003D4F66" w:rsidP="003D4F66"/>
    <w:p w14:paraId="6DB7A13E" w14:textId="42EF7B2C" w:rsidR="003D4F66" w:rsidRDefault="00991AA9" w:rsidP="003D4F66">
      <w:r w:rsidRPr="00CE7760">
        <w:t>SEBTS</w:t>
      </w:r>
      <w:r w:rsidR="003D4F66" w:rsidRPr="00CE7760">
        <w:t xml:space="preserve"> is obligated to ensure that the </w:t>
      </w:r>
      <w:r w:rsidR="00F1787F" w:rsidRPr="00CE7760">
        <w:t>R</w:t>
      </w:r>
      <w:r w:rsidR="00D0011B" w:rsidRPr="00CE7760">
        <w:t xml:space="preserve">esolution </w:t>
      </w:r>
      <w:r w:rsidR="00F1787F" w:rsidRPr="00CE7760">
        <w:t xml:space="preserve">Process </w:t>
      </w:r>
      <w:r w:rsidR="003D4F66" w:rsidRPr="00CE7760">
        <w:t>is not abused for retaliatory purposes</w:t>
      </w:r>
      <w:r w:rsidR="00D0011B" w:rsidRPr="00CE7760">
        <w:t xml:space="preserve">. Although </w:t>
      </w:r>
      <w:r w:rsidRPr="00CE7760">
        <w:t>SEBTS</w:t>
      </w:r>
      <w:r w:rsidR="003D4F66" w:rsidRPr="00CE7760">
        <w:t xml:space="preserve"> permits the filing of </w:t>
      </w:r>
      <w:r w:rsidR="00F1787F" w:rsidRPr="00CE7760">
        <w:t>counter</w:t>
      </w:r>
      <w:r w:rsidR="00686ECD" w:rsidRPr="00CE7760">
        <w:t>-</w:t>
      </w:r>
      <w:r w:rsidR="00F1787F" w:rsidRPr="00CE7760">
        <w:t>complaints</w:t>
      </w:r>
      <w:r w:rsidR="00D0011B" w:rsidRPr="00CE7760">
        <w:t xml:space="preserve">, the </w:t>
      </w:r>
      <w:r w:rsidR="00C33B92" w:rsidRPr="00CE7760">
        <w:t>Title IX Coordinator</w:t>
      </w:r>
      <w:r w:rsidR="00D0011B" w:rsidRPr="00CE7760">
        <w:t xml:space="preserve"> will</w:t>
      </w:r>
      <w:r w:rsidR="003D4F66" w:rsidRPr="00CE7760">
        <w:t xml:space="preserve"> use an initial </w:t>
      </w:r>
      <w:r w:rsidR="00686ECD" w:rsidRPr="00CE7760">
        <w:t>evaluation</w:t>
      </w:r>
      <w:r w:rsidR="003D4F66" w:rsidRPr="00CE7760">
        <w:t xml:space="preserve">, described above, to assess whether the allegations in the </w:t>
      </w:r>
      <w:r w:rsidR="00F1787F" w:rsidRPr="00CE7760">
        <w:t>counter</w:t>
      </w:r>
      <w:r w:rsidR="00686ECD" w:rsidRPr="00CE7760">
        <w:t>-</w:t>
      </w:r>
      <w:r w:rsidR="00F1787F" w:rsidRPr="00CE7760">
        <w:t xml:space="preserve">complaint </w:t>
      </w:r>
      <w:r w:rsidR="003D4F66" w:rsidRPr="00CE7760">
        <w:t xml:space="preserve">are made in good faith. </w:t>
      </w:r>
      <w:r w:rsidR="00D0011B" w:rsidRPr="00CE7760">
        <w:t xml:space="preserve">When </w:t>
      </w:r>
      <w:r w:rsidR="00F1787F" w:rsidRPr="00CE7760">
        <w:t>counter</w:t>
      </w:r>
      <w:r w:rsidR="0088431C" w:rsidRPr="00CE7760">
        <w:t>-</w:t>
      </w:r>
      <w:r w:rsidR="00F1787F" w:rsidRPr="00CE7760">
        <w:t xml:space="preserve">complaints </w:t>
      </w:r>
      <w:r w:rsidR="00D0011B" w:rsidRPr="00CE7760">
        <w:t xml:space="preserve">are not made in good faith, </w:t>
      </w:r>
      <w:r w:rsidR="00EB19E3" w:rsidRPr="00CE7760">
        <w:t>they will not be permitted. T</w:t>
      </w:r>
      <w:r w:rsidR="00D0011B" w:rsidRPr="00CE7760">
        <w:t xml:space="preserve">hey will be considered </w:t>
      </w:r>
      <w:r w:rsidR="0088431C" w:rsidRPr="00CE7760">
        <w:t xml:space="preserve">potentially </w:t>
      </w:r>
      <w:r w:rsidR="00D0011B" w:rsidRPr="00CE7760">
        <w:t xml:space="preserve">retaliatory and may constitute a violation of </w:t>
      </w:r>
      <w:r w:rsidR="0088431C" w:rsidRPr="00CE7760">
        <w:t>the P</w:t>
      </w:r>
      <w:r w:rsidR="00D0011B" w:rsidRPr="00CE7760">
        <w:t>olicy.</w:t>
      </w:r>
    </w:p>
    <w:p w14:paraId="38B1C567" w14:textId="77777777" w:rsidR="003D4F66" w:rsidRDefault="003D4F66" w:rsidP="003D4F66"/>
    <w:p w14:paraId="16EEE041" w14:textId="6E23FD6C" w:rsidR="003D4F66" w:rsidRDefault="00EB19E3" w:rsidP="003D4F66">
      <w:r>
        <w:lastRenderedPageBreak/>
        <w:t>Counter-</w:t>
      </w:r>
      <w:r w:rsidR="00F1787F">
        <w:t xml:space="preserve">complaints </w:t>
      </w:r>
      <w:r w:rsidR="003D4F66">
        <w:t xml:space="preserve">determined to have been reported in good faith will be processed using the </w:t>
      </w:r>
      <w:r w:rsidR="00434BCC" w:rsidRPr="00B53B19">
        <w:t>Resolution Process</w:t>
      </w:r>
      <w:r w:rsidR="003D4F66" w:rsidRPr="00B53B19">
        <w:t xml:space="preserve"> below. </w:t>
      </w:r>
      <w:r w:rsidR="00D0011B" w:rsidRPr="00B53B19">
        <w:t xml:space="preserve">At the </w:t>
      </w:r>
      <w:r w:rsidR="00C33B92" w:rsidRPr="00B53B19">
        <w:t>Title IX Coordinator</w:t>
      </w:r>
      <w:r w:rsidR="00D0011B" w:rsidRPr="00B53B19">
        <w:t>’s discretion, i</w:t>
      </w:r>
      <w:r w:rsidR="003D4F66" w:rsidRPr="00B53B19">
        <w:t>nvestigation of such claims</w:t>
      </w:r>
      <w:r w:rsidR="003D4F66">
        <w:t xml:space="preserve"> may take place </w:t>
      </w:r>
      <w:r w:rsidR="00D0011B">
        <w:t xml:space="preserve">concurrently or </w:t>
      </w:r>
      <w:r w:rsidR="003D4F66">
        <w:t xml:space="preserve">after resolution of the underlying initial </w:t>
      </w:r>
      <w:r w:rsidR="00F240C0">
        <w:t>Complaint</w:t>
      </w:r>
      <w:r w:rsidR="00D0011B">
        <w:t>.</w:t>
      </w:r>
      <w:r w:rsidR="003D4F66">
        <w:t xml:space="preserve"> </w:t>
      </w:r>
    </w:p>
    <w:p w14:paraId="5E6387C2" w14:textId="77777777" w:rsidR="003D4F66" w:rsidRPr="003D4F66" w:rsidRDefault="003D4F66" w:rsidP="003D4F66"/>
    <w:p w14:paraId="4C9EC3DD" w14:textId="6D7DE56F" w:rsidR="008B67BF" w:rsidRDefault="002D22F0" w:rsidP="00A96A05">
      <w:pPr>
        <w:pStyle w:val="Heading1"/>
      </w:pPr>
      <w:bookmarkStart w:id="76" w:name="_Toc172034965"/>
      <w:bookmarkStart w:id="77" w:name="_Toc82511652"/>
      <w:bookmarkStart w:id="78" w:name="_Toc102393974"/>
      <w:r>
        <w:t>Advisors in the Resolution Process</w:t>
      </w:r>
      <w:bookmarkEnd w:id="76"/>
      <w:r>
        <w:t xml:space="preserve"> </w:t>
      </w:r>
      <w:bookmarkEnd w:id="77"/>
      <w:bookmarkEnd w:id="78"/>
    </w:p>
    <w:p w14:paraId="24A88DF4" w14:textId="715A8B80" w:rsidR="003D4F66" w:rsidRDefault="003D4F66" w:rsidP="003D4F66"/>
    <w:p w14:paraId="4D344133" w14:textId="77777777" w:rsidR="00314450" w:rsidRDefault="00314450" w:rsidP="00314450">
      <w:pPr>
        <w:pStyle w:val="Heading2"/>
      </w:pPr>
      <w:bookmarkStart w:id="79" w:name="_Toc172034966"/>
      <w:r>
        <w:t>Who Can Serve as an Advisor?</w:t>
      </w:r>
      <w:bookmarkEnd w:id="79"/>
    </w:p>
    <w:p w14:paraId="080F1ABF" w14:textId="77777777" w:rsidR="00314450" w:rsidRDefault="00314450" w:rsidP="003D4F66"/>
    <w:p w14:paraId="02F5CC33" w14:textId="35DA4523" w:rsidR="00054B6C" w:rsidRDefault="00CD2415" w:rsidP="00F539C8">
      <w:pPr>
        <w:ind w:left="720"/>
      </w:pPr>
      <w:r>
        <w:t xml:space="preserve">SEBTS </w:t>
      </w:r>
      <w:r w:rsidR="007F75AF">
        <w:t>will only use Advisors when required by VAWA.</w:t>
      </w:r>
      <w:r w:rsidR="00A61BA6">
        <w:t xml:space="preserve"> Therefore, Advisors will only be used in cases of </w:t>
      </w:r>
      <w:r w:rsidR="00CB044A">
        <w:t>sexual assault, dating violence, domestic violence, and stalking.</w:t>
      </w:r>
    </w:p>
    <w:p w14:paraId="3E59D883" w14:textId="77777777" w:rsidR="006518C9" w:rsidRDefault="006518C9" w:rsidP="00F539C8">
      <w:pPr>
        <w:ind w:left="720"/>
      </w:pPr>
    </w:p>
    <w:p w14:paraId="35B93C77" w14:textId="25D1AD64" w:rsidR="006518C9" w:rsidRDefault="006518C9" w:rsidP="00F539C8">
      <w:pPr>
        <w:ind w:left="720"/>
      </w:pPr>
      <w:r>
        <w:t>SEBTS does not use live hearings or Advisor-led cross examination.</w:t>
      </w:r>
    </w:p>
    <w:p w14:paraId="3C15ECFB" w14:textId="77777777" w:rsidR="003D4F66" w:rsidRDefault="003D4F66" w:rsidP="00F539C8">
      <w:pPr>
        <w:ind w:left="720"/>
      </w:pPr>
    </w:p>
    <w:p w14:paraId="165C9E5C" w14:textId="7E4DA464" w:rsidR="008B67BF" w:rsidRDefault="008B67BF" w:rsidP="00CA2C40">
      <w:pPr>
        <w:pStyle w:val="Heading2"/>
      </w:pPr>
      <w:bookmarkStart w:id="80" w:name="_Toc82511654"/>
      <w:bookmarkStart w:id="81" w:name="_Toc102393976"/>
      <w:bookmarkStart w:id="82" w:name="_Toc172034967"/>
      <w:r>
        <w:t xml:space="preserve">Advisor’s Role in </w:t>
      </w:r>
      <w:bookmarkEnd w:id="80"/>
      <w:bookmarkEnd w:id="81"/>
      <w:r w:rsidR="007C152D">
        <w:t>the Resolution Process</w:t>
      </w:r>
      <w:bookmarkEnd w:id="82"/>
    </w:p>
    <w:p w14:paraId="141EA1F9" w14:textId="763893D0" w:rsidR="003D4F66" w:rsidRDefault="003D4F66" w:rsidP="003D4F66"/>
    <w:p w14:paraId="1B093EB3" w14:textId="7B72097E" w:rsidR="008D0FBB" w:rsidRDefault="003D4F66" w:rsidP="008D0FBB">
      <w:pPr>
        <w:ind w:left="720"/>
      </w:pPr>
      <w:r>
        <w:t>Advisors</w:t>
      </w:r>
      <w:r w:rsidR="00880CB4">
        <w:t>, when allowed,</w:t>
      </w:r>
      <w:r>
        <w:t xml:space="preserve"> should help the </w:t>
      </w:r>
      <w:r w:rsidR="0028631C">
        <w:t>P</w:t>
      </w:r>
      <w:r>
        <w:t xml:space="preserve">arties </w:t>
      </w:r>
      <w:r w:rsidR="0063027B">
        <w:t xml:space="preserve">to </w:t>
      </w:r>
      <w:r>
        <w:t xml:space="preserve">prepare for each meeting and are expected to advise ethically, with integrity, and in good faith. </w:t>
      </w:r>
      <w:r w:rsidR="00314450">
        <w:t>Advisors may not provide testimony or speak on behalf of their advisee</w:t>
      </w:r>
      <w:r w:rsidR="0063027B">
        <w:t xml:space="preserve"> unless given specific permission to do so</w:t>
      </w:r>
      <w:r w:rsidR="00314450">
        <w:t xml:space="preserve">. </w:t>
      </w:r>
    </w:p>
    <w:p w14:paraId="24B0DF5A" w14:textId="77777777" w:rsidR="00CF4CBE" w:rsidRDefault="00CF4CBE" w:rsidP="008D0FBB">
      <w:pPr>
        <w:ind w:left="720"/>
      </w:pPr>
    </w:p>
    <w:p w14:paraId="607C2DE5" w14:textId="5C3C02E2" w:rsidR="00CF4CBE" w:rsidRDefault="00CF4CBE" w:rsidP="00D2048D">
      <w:pPr>
        <w:ind w:left="720"/>
      </w:pPr>
      <w:r>
        <w:t xml:space="preserve">The </w:t>
      </w:r>
      <w:r w:rsidR="0028631C">
        <w:t>P</w:t>
      </w:r>
      <w:r>
        <w:t xml:space="preserve">arties are expected to ask and respond to questions on their own behalf throughout the Resolution Process. Although the Advisor generally may not speak on behalf of their advisee, the Advisor may consult with their advisee, either privately as needed, or by conferring or passing notes during any Resolution Process meeting or interview. For longer or more involved discussions, the </w:t>
      </w:r>
      <w:r w:rsidR="0028631C">
        <w:t>P</w:t>
      </w:r>
      <w:r>
        <w:t>arties and their Advisors should ask for breaks to allow for private consultation.</w:t>
      </w:r>
    </w:p>
    <w:p w14:paraId="69259256" w14:textId="77777777" w:rsidR="003D4F66" w:rsidRDefault="003D4F66" w:rsidP="008D0FBB"/>
    <w:p w14:paraId="3FF0A1E8" w14:textId="5F29EF29" w:rsidR="008D0FBB" w:rsidRDefault="008D0FBB" w:rsidP="008D0FBB">
      <w:pPr>
        <w:pStyle w:val="Heading2"/>
      </w:pPr>
      <w:bookmarkStart w:id="83" w:name="_Toc172034968"/>
      <w:bookmarkStart w:id="84" w:name="_Toc82511657"/>
      <w:bookmarkStart w:id="85" w:name="_Toc102393979"/>
      <w:r>
        <w:t>Records Shared with Advisors</w:t>
      </w:r>
      <w:bookmarkEnd w:id="83"/>
    </w:p>
    <w:p w14:paraId="0D80264A" w14:textId="77777777" w:rsidR="008D0FBB" w:rsidRDefault="008D0FBB" w:rsidP="008D0FBB"/>
    <w:p w14:paraId="3213D9F6" w14:textId="4354CFFE" w:rsidR="00054B6C" w:rsidRDefault="008D0FBB" w:rsidP="008D0FBB">
      <w:pPr>
        <w:ind w:left="720"/>
      </w:pPr>
      <w:r w:rsidRPr="004807D2">
        <w:t xml:space="preserve">Advisors are </w:t>
      </w:r>
      <w:r w:rsidR="00054B6C">
        <w:t xml:space="preserve">entitled </w:t>
      </w:r>
      <w:r w:rsidR="00CB5EF0">
        <w:t xml:space="preserve">to </w:t>
      </w:r>
      <w:r w:rsidR="00054B6C">
        <w:t xml:space="preserve">the same opportunity as their advisee to access relevant evidence, and/or the same written investigation report that accurately summarizes this evidence. </w:t>
      </w:r>
    </w:p>
    <w:p w14:paraId="408C7950" w14:textId="77777777" w:rsidR="00054B6C" w:rsidRDefault="00054B6C" w:rsidP="008D0FBB">
      <w:pPr>
        <w:ind w:left="720"/>
      </w:pPr>
    </w:p>
    <w:p w14:paraId="22E60CA7" w14:textId="4ACFE585" w:rsidR="00D02EEB" w:rsidRDefault="00054B6C" w:rsidP="008D0FBB">
      <w:pPr>
        <w:ind w:left="720"/>
      </w:pPr>
      <w:r w:rsidRPr="00C77AEF">
        <w:t xml:space="preserve">Advisors are </w:t>
      </w:r>
      <w:r w:rsidR="008D0FBB" w:rsidRPr="00C77AEF">
        <w:t xml:space="preserve">expected to maintain the </w:t>
      </w:r>
      <w:r w:rsidR="00FA4444" w:rsidRPr="00C77AEF">
        <w:t xml:space="preserve">confidentiality </w:t>
      </w:r>
      <w:r w:rsidR="008D0FBB" w:rsidRPr="00C77AEF">
        <w:t xml:space="preserve">of the records </w:t>
      </w:r>
      <w:r w:rsidR="00991AA9" w:rsidRPr="00C77AEF">
        <w:t>SEBTS</w:t>
      </w:r>
      <w:r w:rsidR="009D18A8" w:rsidRPr="00C77AEF">
        <w:t xml:space="preserve"> </w:t>
      </w:r>
      <w:r w:rsidR="008D0FBB" w:rsidRPr="00C77AEF">
        <w:t>share</w:t>
      </w:r>
      <w:r w:rsidR="009D18A8" w:rsidRPr="00C77AEF">
        <w:t>s</w:t>
      </w:r>
      <w:r w:rsidR="008D0FBB" w:rsidRPr="00C77AEF">
        <w:t xml:space="preserve"> with them</w:t>
      </w:r>
      <w:r w:rsidR="00FA4444" w:rsidRPr="00C77AEF">
        <w:t>,</w:t>
      </w:r>
      <w:r w:rsidR="00625C48" w:rsidRPr="00C77AEF">
        <w:t xml:space="preserve"> per</w:t>
      </w:r>
      <w:r w:rsidR="00FA4444" w:rsidRPr="00C77AEF">
        <w:t xml:space="preserve"> </w:t>
      </w:r>
      <w:hyperlink w:anchor="_Confidentiality/Privacy" w:history="1">
        <w:r w:rsidR="000B23F9" w:rsidRPr="00C77AEF">
          <w:rPr>
            <w:rStyle w:val="Hyperlink"/>
          </w:rPr>
          <w:t>Section 1</w:t>
        </w:r>
      </w:hyperlink>
      <w:r w:rsidR="00D103D4">
        <w:rPr>
          <w:rStyle w:val="Hyperlink"/>
        </w:rPr>
        <w:t>5</w:t>
      </w:r>
      <w:r w:rsidR="00FA4444" w:rsidRPr="00C77AEF">
        <w:t xml:space="preserve"> of the Policy addressing Confidentiality</w:t>
      </w:r>
      <w:r w:rsidR="008D0FBB" w:rsidRPr="00C77AEF">
        <w:t xml:space="preserve">. </w:t>
      </w:r>
      <w:r w:rsidR="00C322E9" w:rsidRPr="00C77AEF">
        <w:t xml:space="preserve">Advisors may not disclose any </w:t>
      </w:r>
      <w:r w:rsidR="00991AA9" w:rsidRPr="00C77AEF">
        <w:t>SEBTS</w:t>
      </w:r>
      <w:r w:rsidR="00FA4444" w:rsidRPr="00C77AEF">
        <w:t xml:space="preserve"> work product or </w:t>
      </w:r>
      <w:r w:rsidR="00C322E9" w:rsidRPr="00C77AEF">
        <w:t xml:space="preserve">evidence </w:t>
      </w:r>
      <w:r w:rsidR="00991AA9" w:rsidRPr="00C77AEF">
        <w:t>SEBTS</w:t>
      </w:r>
      <w:r w:rsidR="002453A8" w:rsidRPr="00C77AEF">
        <w:t xml:space="preserve"> </w:t>
      </w:r>
      <w:r w:rsidR="00C322E9" w:rsidRPr="00C77AEF">
        <w:t xml:space="preserve">obtained solely through the Resolution Process </w:t>
      </w:r>
      <w:r w:rsidR="00CF4CBE" w:rsidRPr="00C77AEF">
        <w:t xml:space="preserve">for </w:t>
      </w:r>
      <w:r w:rsidR="00FA4444" w:rsidRPr="00C77AEF">
        <w:t xml:space="preserve">any </w:t>
      </w:r>
      <w:r w:rsidR="00CF4CBE" w:rsidRPr="00C77AEF">
        <w:t xml:space="preserve">purpose not explicitly authorized by </w:t>
      </w:r>
      <w:r w:rsidR="00991AA9" w:rsidRPr="00C77AEF">
        <w:t>SEBTS</w:t>
      </w:r>
      <w:r w:rsidR="00CF4CBE" w:rsidRPr="00C77AEF">
        <w:t xml:space="preserve">. </w:t>
      </w:r>
    </w:p>
    <w:p w14:paraId="5157C0CF" w14:textId="77777777" w:rsidR="00D02EEB" w:rsidRDefault="00D02EEB" w:rsidP="00F539C8"/>
    <w:p w14:paraId="1E5D36BC" w14:textId="7C1DDAE7" w:rsidR="00BA3599" w:rsidRDefault="00991AA9" w:rsidP="008D0FBB">
      <w:pPr>
        <w:ind w:left="720"/>
      </w:pPr>
      <w:r w:rsidRPr="001E737E">
        <w:t>SEBTS</w:t>
      </w:r>
      <w:r w:rsidR="008D0FBB" w:rsidRPr="001E737E">
        <w:t xml:space="preserve"> may restrict the role of any Advisor who does not respect the sensitive nature of the process or who fails to abide by </w:t>
      </w:r>
      <w:r w:rsidRPr="001E737E">
        <w:t>SEBTS</w:t>
      </w:r>
      <w:r w:rsidR="008D0FBB" w:rsidRPr="001E737E">
        <w:t xml:space="preserve">’s </w:t>
      </w:r>
      <w:r w:rsidR="00F2666D" w:rsidRPr="001E737E">
        <w:t xml:space="preserve">confidentiality </w:t>
      </w:r>
      <w:r w:rsidR="008D0FBB" w:rsidRPr="001E737E">
        <w:t>expectations.</w:t>
      </w:r>
    </w:p>
    <w:p w14:paraId="1312068C" w14:textId="77777777" w:rsidR="008D0FBB" w:rsidRDefault="008D0FBB" w:rsidP="008D0FBB">
      <w:pPr>
        <w:ind w:left="720"/>
      </w:pPr>
    </w:p>
    <w:p w14:paraId="7294A167" w14:textId="57B832A7" w:rsidR="008D0FBB" w:rsidRDefault="00E84C60" w:rsidP="008D0FBB">
      <w:pPr>
        <w:pStyle w:val="Heading2"/>
      </w:pPr>
      <w:bookmarkStart w:id="86" w:name="_Toc172034969"/>
      <w:r w:rsidRPr="00E84C60">
        <w:rPr>
          <w:rFonts w:cs="Times New Roman"/>
        </w:rPr>
        <w:t xml:space="preserve">Advisor </w:t>
      </w:r>
      <w:r w:rsidR="008D0FBB" w:rsidRPr="00E84C60">
        <w:t>E</w:t>
      </w:r>
      <w:r w:rsidR="008D0FBB">
        <w:t>xpectation</w:t>
      </w:r>
      <w:r>
        <w:t>s</w:t>
      </w:r>
      <w:bookmarkEnd w:id="86"/>
    </w:p>
    <w:p w14:paraId="4B00EC18" w14:textId="77777777" w:rsidR="008D0FBB" w:rsidRDefault="008D0FBB" w:rsidP="008D0FBB"/>
    <w:p w14:paraId="7D6E4256" w14:textId="474E9759" w:rsidR="008D0FBB" w:rsidRPr="008E1B37" w:rsidRDefault="00991AA9" w:rsidP="008D0FBB">
      <w:pPr>
        <w:ind w:left="720"/>
      </w:pPr>
      <w:r w:rsidRPr="008E1B37">
        <w:t>SEBTS</w:t>
      </w:r>
      <w:r w:rsidR="008D0FBB" w:rsidRPr="008E1B37">
        <w:t xml:space="preserve"> generally expects an Advisor to adjust their schedule to allow them to attend </w:t>
      </w:r>
      <w:r w:rsidRPr="008E1B37">
        <w:t>SEBTS</w:t>
      </w:r>
      <w:r w:rsidR="008D0FBB" w:rsidRPr="008E1B37">
        <w:t xml:space="preserve"> meetings/interviews when planned, but </w:t>
      </w:r>
      <w:r w:rsidRPr="008E1B37">
        <w:t>SEBTS</w:t>
      </w:r>
      <w:r w:rsidR="008D0FBB" w:rsidRPr="008E1B37">
        <w:t xml:space="preserve"> may change scheduled </w:t>
      </w:r>
      <w:r w:rsidR="008D0FBB" w:rsidRPr="008E1B37">
        <w:lastRenderedPageBreak/>
        <w:t xml:space="preserve">meetings/interviews to accommodate an Advisor’s inability to attend, if doing so does not cause an unreasonable delay. </w:t>
      </w:r>
    </w:p>
    <w:p w14:paraId="09F3D37C" w14:textId="77777777" w:rsidR="008D0FBB" w:rsidRPr="008E1B37" w:rsidRDefault="008D0FBB" w:rsidP="008D0FBB">
      <w:pPr>
        <w:ind w:left="720"/>
      </w:pPr>
    </w:p>
    <w:p w14:paraId="1DB9487B" w14:textId="412B2789" w:rsidR="00CF4CBE" w:rsidRPr="008E1B37" w:rsidRDefault="00991AA9" w:rsidP="008D0FBB">
      <w:pPr>
        <w:ind w:left="720"/>
      </w:pPr>
      <w:r w:rsidRPr="008E1B37">
        <w:t>SEBTS</w:t>
      </w:r>
      <w:r w:rsidR="008D0FBB" w:rsidRPr="008E1B37">
        <w:t xml:space="preserve"> may also make reasonable provisions to allow an Advisor who cannot be present in person to attend a meeting/interview by telephone, video conferencing, or other similar technologies.</w:t>
      </w:r>
    </w:p>
    <w:p w14:paraId="2D1BB872" w14:textId="77777777" w:rsidR="00CF4CBE" w:rsidRPr="008E1B37" w:rsidRDefault="00CF4CBE" w:rsidP="00CF4CBE">
      <w:pPr>
        <w:ind w:left="720"/>
      </w:pPr>
    </w:p>
    <w:p w14:paraId="31FD61CC" w14:textId="18242A06" w:rsidR="00CF4CBE" w:rsidRDefault="00CF4CBE" w:rsidP="00CF4CBE">
      <w:pPr>
        <w:ind w:left="720"/>
      </w:pPr>
      <w:r w:rsidRPr="008E1B37">
        <w:t xml:space="preserve">All Advisors are subject to the same </w:t>
      </w:r>
      <w:r w:rsidR="00991AA9" w:rsidRPr="008E1B37">
        <w:t>SEBTS</w:t>
      </w:r>
      <w:r w:rsidRPr="008E1B37">
        <w:t xml:space="preserve"> policies and procedures, whether they are attorneys or not, and whether they are selected by a party or appointed by </w:t>
      </w:r>
      <w:r w:rsidR="00991AA9" w:rsidRPr="008E1B37">
        <w:t>SEBTS</w:t>
      </w:r>
      <w:r w:rsidRPr="008E1B37">
        <w:t>. Advisors are expected to advise without disrupting proceedings.</w:t>
      </w:r>
      <w:r>
        <w:t xml:space="preserve"> </w:t>
      </w:r>
    </w:p>
    <w:p w14:paraId="6CE9FBF0" w14:textId="77777777" w:rsidR="00CF4CBE" w:rsidRDefault="00CF4CBE" w:rsidP="00F539C8">
      <w:pPr>
        <w:rPr>
          <w:rFonts w:cs="Calibri"/>
          <w:b/>
          <w:bCs/>
        </w:rPr>
      </w:pPr>
    </w:p>
    <w:p w14:paraId="04DC47BD" w14:textId="317901BE" w:rsidR="00642DED" w:rsidRDefault="008B67BF" w:rsidP="00F539C8">
      <w:pPr>
        <w:pStyle w:val="Heading2"/>
      </w:pPr>
      <w:bookmarkStart w:id="87" w:name="_Toc172034970"/>
      <w:r>
        <w:t>Advisor Policy</w:t>
      </w:r>
      <w:bookmarkEnd w:id="84"/>
      <w:bookmarkEnd w:id="85"/>
      <w:r w:rsidR="00B459D3">
        <w:t xml:space="preserve"> Violations</w:t>
      </w:r>
      <w:bookmarkEnd w:id="87"/>
    </w:p>
    <w:p w14:paraId="121F9608" w14:textId="77777777" w:rsidR="006D13F1" w:rsidRDefault="006D13F1" w:rsidP="003F298E">
      <w:pPr>
        <w:ind w:left="720"/>
      </w:pPr>
    </w:p>
    <w:p w14:paraId="0C02D66B" w14:textId="35F7A548" w:rsidR="00773E09" w:rsidRPr="00642DED" w:rsidRDefault="00773E09" w:rsidP="003F298E">
      <w:pPr>
        <w:ind w:left="720"/>
      </w:pPr>
      <w:r w:rsidRPr="00773E09">
        <w:t>Any Advisor who oversteps their role as defined by th</w:t>
      </w:r>
      <w:r w:rsidR="00EF7B59">
        <w:t>e</w:t>
      </w:r>
      <w:r w:rsidRPr="00773E09">
        <w:t xml:space="preserve"> Policy, </w:t>
      </w:r>
      <w:r w:rsidR="00CF4CBE">
        <w:t>who shares information or evidence</w:t>
      </w:r>
      <w:r w:rsidR="00D2048D">
        <w:t xml:space="preserve"> in a manner inconsistent with th</w:t>
      </w:r>
      <w:r w:rsidR="00EF7B59">
        <w:t>e</w:t>
      </w:r>
      <w:r w:rsidR="00D2048D">
        <w:t xml:space="preserve"> </w:t>
      </w:r>
      <w:r w:rsidR="00EF7B59">
        <w:t>P</w:t>
      </w:r>
      <w:r w:rsidR="00D2048D">
        <w:t>olicy,</w:t>
      </w:r>
      <w:r w:rsidR="00CF4CBE">
        <w:t xml:space="preserve"> </w:t>
      </w:r>
      <w:r w:rsidRPr="00773E09">
        <w:t xml:space="preserve">or who refuses to comply with </w:t>
      </w:r>
      <w:r w:rsidR="00991AA9" w:rsidRPr="00DF1609">
        <w:t>SEBTS</w:t>
      </w:r>
      <w:r w:rsidRPr="00DF1609">
        <w:t xml:space="preserve">’s established rules of decorum will be warned. If the Advisor continues to disrupt or otherwise fails to respect the limits of the Advisor role, the meeting/interview may be ended, or other appropriate measures implemented, including </w:t>
      </w:r>
      <w:r w:rsidR="00991AA9" w:rsidRPr="00DF1609">
        <w:t>SEBTS</w:t>
      </w:r>
      <w:r w:rsidRPr="00DF1609">
        <w:t xml:space="preserve"> requiring the party to use a different Advisor or providing a different </w:t>
      </w:r>
      <w:r w:rsidR="00991AA9" w:rsidRPr="00DF1609">
        <w:t>SEBTS</w:t>
      </w:r>
      <w:r w:rsidRPr="00DF1609">
        <w:t xml:space="preserve">-appointed Advisor. Subsequently, the </w:t>
      </w:r>
      <w:r w:rsidR="00C33B92" w:rsidRPr="00DF1609">
        <w:t>Title IX Coordinator</w:t>
      </w:r>
      <w:r w:rsidRPr="00DF1609">
        <w:t xml:space="preserve"> will determine how to address the Advisor’s non-</w:t>
      </w:r>
      <w:r w:rsidRPr="00773E09">
        <w:t>compliance and future role.</w:t>
      </w:r>
    </w:p>
    <w:p w14:paraId="34541383" w14:textId="77777777" w:rsidR="004807D2" w:rsidRPr="004807D2" w:rsidRDefault="004807D2" w:rsidP="004807D2"/>
    <w:p w14:paraId="65B77B71" w14:textId="6A00A9EA" w:rsidR="00723E71" w:rsidRDefault="008B67BF" w:rsidP="00A96A05">
      <w:pPr>
        <w:pStyle w:val="Heading1"/>
      </w:pPr>
      <w:bookmarkStart w:id="88" w:name="_Toc82511663"/>
      <w:bookmarkStart w:id="89" w:name="_Toc102393985"/>
      <w:bookmarkStart w:id="90" w:name="_Toc172034971"/>
      <w:r>
        <w:t xml:space="preserve">Resolution </w:t>
      </w:r>
      <w:bookmarkEnd w:id="88"/>
      <w:bookmarkEnd w:id="89"/>
      <w:r w:rsidR="002453A8">
        <w:t>Option</w:t>
      </w:r>
      <w:r w:rsidR="00EC2DDB">
        <w:t>s</w:t>
      </w:r>
      <w:r w:rsidR="0031478B">
        <w:t xml:space="preserve"> Overview</w:t>
      </w:r>
      <w:bookmarkEnd w:id="90"/>
    </w:p>
    <w:p w14:paraId="1E7B12F2" w14:textId="77777777" w:rsidR="001D2C1D" w:rsidRDefault="001D2C1D" w:rsidP="00EE447B"/>
    <w:p w14:paraId="09D028C7" w14:textId="5C76A3C8" w:rsidR="00EE447B" w:rsidRDefault="00723E71" w:rsidP="00EE447B">
      <w:r w:rsidRPr="003E3BE9">
        <w:t>Th</w:t>
      </w:r>
      <w:r w:rsidR="001D2C1D" w:rsidRPr="003E3BE9">
        <w:t>is</w:t>
      </w:r>
      <w:r w:rsidRPr="003E3BE9">
        <w:t xml:space="preserve"> </w:t>
      </w:r>
      <w:r w:rsidR="001D2C1D" w:rsidRPr="003E3BE9">
        <w:t>Resolution Process, consisting of Informal Resolution</w:t>
      </w:r>
      <w:r w:rsidR="00EF7B59" w:rsidRPr="003E3BE9">
        <w:t xml:space="preserve"> or </w:t>
      </w:r>
      <w:r w:rsidR="001D2C1D" w:rsidRPr="003E3BE9">
        <w:t>Administrative Resolution,</w:t>
      </w:r>
      <w:r w:rsidRPr="003E3BE9">
        <w:t xml:space="preserve"> is </w:t>
      </w:r>
      <w:r w:rsidR="00991AA9" w:rsidRPr="003E3BE9">
        <w:t>SEBTS</w:t>
      </w:r>
      <w:r w:rsidRPr="003E3BE9">
        <w:t xml:space="preserve">’s </w:t>
      </w:r>
      <w:r w:rsidR="007C152D" w:rsidRPr="003E3BE9">
        <w:t xml:space="preserve">chosen </w:t>
      </w:r>
      <w:r w:rsidRPr="003E3BE9">
        <w:t xml:space="preserve">approach </w:t>
      </w:r>
      <w:r w:rsidR="007C152D" w:rsidRPr="003E3BE9">
        <w:t>to address</w:t>
      </w:r>
      <w:r w:rsidR="00523069" w:rsidRPr="003E3BE9">
        <w:t>ing</w:t>
      </w:r>
      <w:r w:rsidR="007C152D" w:rsidRPr="003E3BE9">
        <w:t xml:space="preserve"> </w:t>
      </w:r>
      <w:r w:rsidR="00EC2DDB" w:rsidRPr="003E3BE9">
        <w:t>sex</w:t>
      </w:r>
      <w:r w:rsidR="001D2C1D" w:rsidRPr="003E3BE9">
        <w:t xml:space="preserve"> discrimination</w:t>
      </w:r>
      <w:r w:rsidR="002453A8" w:rsidRPr="003E3BE9">
        <w:t xml:space="preserve">, </w:t>
      </w:r>
      <w:r w:rsidR="00EC2DDB" w:rsidRPr="003E3BE9">
        <w:t xml:space="preserve">sex-based </w:t>
      </w:r>
      <w:r w:rsidR="002453A8" w:rsidRPr="003E3BE9">
        <w:t>harassment, retaliation</w:t>
      </w:r>
      <w:r w:rsidR="005236D6" w:rsidRPr="003E3BE9">
        <w:t>, and Other Prohibited Conduct under the Policy</w:t>
      </w:r>
      <w:r w:rsidRPr="003E3BE9">
        <w:t>.</w:t>
      </w:r>
      <w:r w:rsidR="00EE447B" w:rsidRPr="003E3BE9">
        <w:t xml:space="preserve"> The process considers the </w:t>
      </w:r>
      <w:r w:rsidR="0028631C" w:rsidRPr="003E3BE9">
        <w:t>Parties</w:t>
      </w:r>
      <w:r w:rsidR="00EE447B" w:rsidRPr="003E3BE9">
        <w:t xml:space="preserve">’ preferences but is ultimately determined at the </w:t>
      </w:r>
      <w:r w:rsidR="00C33B92" w:rsidRPr="003E3BE9">
        <w:t>Title IX Coordinator</w:t>
      </w:r>
      <w:r w:rsidR="00EE447B" w:rsidRPr="003E3BE9">
        <w:t>’s discretion.</w:t>
      </w:r>
      <w:r w:rsidR="00BA0EF8">
        <w:t xml:space="preserve"> </w:t>
      </w:r>
    </w:p>
    <w:p w14:paraId="33599A24" w14:textId="77777777" w:rsidR="00405B97" w:rsidRDefault="00405B97" w:rsidP="00EE447B"/>
    <w:p w14:paraId="50A62586" w14:textId="6C873B85" w:rsidR="00405B97" w:rsidRDefault="00405B97" w:rsidP="00F539C8">
      <w:r w:rsidRPr="002961F9">
        <w:t xml:space="preserve">Resolution proceedings are </w:t>
      </w:r>
      <w:r w:rsidR="00BA0EF8">
        <w:t>confidential</w:t>
      </w:r>
      <w:r w:rsidRPr="002961F9">
        <w:t xml:space="preserve">. All </w:t>
      </w:r>
      <w:r>
        <w:t>individuals</w:t>
      </w:r>
      <w:r w:rsidRPr="002961F9">
        <w:t xml:space="preserve"> present at any time during the Resolution Process are expected to maintain the </w:t>
      </w:r>
      <w:r w:rsidR="00BA0EF8">
        <w:t>confidentiality</w:t>
      </w:r>
      <w:r w:rsidR="00BA0EF8" w:rsidRPr="002961F9">
        <w:t xml:space="preserve"> </w:t>
      </w:r>
      <w:r w:rsidRPr="002961F9">
        <w:t xml:space="preserve">of the proceedings in </w:t>
      </w:r>
      <w:r w:rsidRPr="003E3BE9">
        <w:t xml:space="preserve">accordance with </w:t>
      </w:r>
      <w:r w:rsidR="00991AA9" w:rsidRPr="003E3BE9">
        <w:t>SEBTS</w:t>
      </w:r>
      <w:r w:rsidRPr="003E3BE9">
        <w:t xml:space="preserve"> Policy.</w:t>
      </w:r>
    </w:p>
    <w:p w14:paraId="0D3B2CB7" w14:textId="77777777" w:rsidR="00723E71" w:rsidRPr="00723E71" w:rsidRDefault="00723E71" w:rsidP="00723E71"/>
    <w:p w14:paraId="172E56ED" w14:textId="2D0D8B12" w:rsidR="008B67BF" w:rsidRDefault="008B67BF" w:rsidP="00723E71">
      <w:pPr>
        <w:pStyle w:val="Heading2"/>
      </w:pPr>
      <w:bookmarkStart w:id="91" w:name="_Informal_Resolution"/>
      <w:bookmarkStart w:id="92" w:name="_Toc82511664"/>
      <w:bookmarkStart w:id="93" w:name="_Toc102393986"/>
      <w:bookmarkStart w:id="94" w:name="_Toc172034972"/>
      <w:bookmarkEnd w:id="91"/>
      <w:r>
        <w:t>Informal Resolution</w:t>
      </w:r>
      <w:bookmarkEnd w:id="92"/>
      <w:bookmarkEnd w:id="93"/>
      <w:bookmarkEnd w:id="94"/>
    </w:p>
    <w:p w14:paraId="5694FD8D" w14:textId="749C4DEB" w:rsidR="00723E71" w:rsidRDefault="00723E71" w:rsidP="00723E71">
      <w:pPr>
        <w:rPr>
          <w:rFonts w:cs="Calibri"/>
          <w:b/>
          <w:bCs/>
        </w:rPr>
      </w:pPr>
    </w:p>
    <w:p w14:paraId="71FAD910" w14:textId="396071A8" w:rsidR="00290AB3" w:rsidRPr="00915F98" w:rsidRDefault="00CD0D66" w:rsidP="00CD0D66">
      <w:pPr>
        <w:ind w:left="720"/>
        <w:rPr>
          <w:rFonts w:asciiTheme="minorHAnsi" w:hAnsiTheme="minorHAnsi" w:cstheme="minorHAnsi"/>
        </w:rPr>
      </w:pPr>
      <w:r w:rsidRPr="00915F98">
        <w:rPr>
          <w:rFonts w:cs="Calibri"/>
        </w:rPr>
        <w:t xml:space="preserve">To initiate Informal Resolution, a Complainant or Respondent may make such a request to the </w:t>
      </w:r>
      <w:r w:rsidR="00C33B92" w:rsidRPr="00915F98">
        <w:rPr>
          <w:rFonts w:cs="Calibri"/>
        </w:rPr>
        <w:t>Title IX Coordinator</w:t>
      </w:r>
      <w:r w:rsidRPr="00915F98">
        <w:rPr>
          <w:rFonts w:cs="Calibri"/>
        </w:rPr>
        <w:t xml:space="preserve"> at any time prior to a final determination</w:t>
      </w:r>
      <w:r w:rsidR="00C74BC7" w:rsidRPr="00915F98">
        <w:rPr>
          <w:rFonts w:cs="Calibri"/>
        </w:rPr>
        <w:t xml:space="preserve">, or the </w:t>
      </w:r>
      <w:r w:rsidR="00C33B92" w:rsidRPr="00915F98">
        <w:rPr>
          <w:rFonts w:cs="Calibri"/>
        </w:rPr>
        <w:t>Title IX Coordinator</w:t>
      </w:r>
      <w:r w:rsidR="00C74BC7" w:rsidRPr="00915F98">
        <w:rPr>
          <w:rFonts w:cs="Calibri"/>
        </w:rPr>
        <w:t xml:space="preserve"> may offer the option to the Parties</w:t>
      </w:r>
      <w:r w:rsidR="00813AA6" w:rsidRPr="00915F98">
        <w:rPr>
          <w:rFonts w:cs="Calibri"/>
        </w:rPr>
        <w:t>, in writing</w:t>
      </w:r>
      <w:r w:rsidRPr="00915F98">
        <w:rPr>
          <w:rFonts w:cs="Calibri"/>
        </w:rPr>
        <w:t xml:space="preserve">. </w:t>
      </w:r>
      <w:r w:rsidR="00991AA9" w:rsidRPr="00915F98">
        <w:rPr>
          <w:rFonts w:cs="Calibri"/>
        </w:rPr>
        <w:t>SEBTS</w:t>
      </w:r>
      <w:r w:rsidRPr="00915F98">
        <w:rPr>
          <w:rFonts w:cs="Calibri"/>
        </w:rPr>
        <w:t xml:space="preserve"> will obtain voluntary, written confirmation that all </w:t>
      </w:r>
      <w:r w:rsidR="0028631C" w:rsidRPr="00915F98">
        <w:rPr>
          <w:rFonts w:cs="Calibri"/>
        </w:rPr>
        <w:t>Parties</w:t>
      </w:r>
      <w:r w:rsidRPr="00915F98">
        <w:rPr>
          <w:rFonts w:cs="Calibri"/>
        </w:rPr>
        <w:t xml:space="preserve"> wish to resolve the matter through Informal Resolution before proceeding and will not pressure the </w:t>
      </w:r>
      <w:r w:rsidR="0028631C" w:rsidRPr="00915F98">
        <w:rPr>
          <w:rFonts w:cs="Calibri"/>
        </w:rPr>
        <w:t>Parties</w:t>
      </w:r>
      <w:r w:rsidRPr="00915F98">
        <w:rPr>
          <w:rFonts w:cs="Calibri"/>
        </w:rPr>
        <w:t xml:space="preserve"> to participate in Informal Resolution. </w:t>
      </w:r>
    </w:p>
    <w:p w14:paraId="113792F3" w14:textId="77777777" w:rsidR="002E778E" w:rsidRPr="00915F98" w:rsidRDefault="002E778E" w:rsidP="002E778E">
      <w:pPr>
        <w:autoSpaceDE w:val="0"/>
        <w:autoSpaceDN w:val="0"/>
        <w:adjustRightInd w:val="0"/>
        <w:rPr>
          <w:rFonts w:asciiTheme="minorHAnsi" w:eastAsiaTheme="minorHAnsi" w:hAnsiTheme="minorHAnsi" w:cstheme="minorHAnsi"/>
        </w:rPr>
      </w:pPr>
    </w:p>
    <w:p w14:paraId="14FDA6BA" w14:textId="5625CFA9" w:rsidR="002E778E" w:rsidRPr="00915F98" w:rsidRDefault="002E778E" w:rsidP="002E778E">
      <w:pPr>
        <w:autoSpaceDE w:val="0"/>
        <w:autoSpaceDN w:val="0"/>
        <w:adjustRightInd w:val="0"/>
        <w:ind w:left="720"/>
        <w:rPr>
          <w:rFonts w:asciiTheme="minorHAnsi" w:eastAsiaTheme="minorHAnsi" w:hAnsiTheme="minorHAnsi" w:cstheme="minorHAnsi"/>
        </w:rPr>
      </w:pPr>
      <w:r w:rsidRPr="00915F98">
        <w:rPr>
          <w:rFonts w:asciiTheme="minorHAnsi" w:eastAsiaTheme="minorHAnsi" w:hAnsiTheme="minorHAnsi" w:cstheme="minorHAnsi"/>
        </w:rPr>
        <w:t xml:space="preserve">Before initiation of an </w:t>
      </w:r>
      <w:r w:rsidR="00844750" w:rsidRPr="00915F98">
        <w:rPr>
          <w:rFonts w:asciiTheme="minorHAnsi" w:eastAsiaTheme="minorHAnsi" w:hAnsiTheme="minorHAnsi" w:cstheme="minorHAnsi"/>
        </w:rPr>
        <w:t>I</w:t>
      </w:r>
      <w:r w:rsidRPr="00915F98">
        <w:rPr>
          <w:rFonts w:asciiTheme="minorHAnsi" w:eastAsiaTheme="minorHAnsi" w:hAnsiTheme="minorHAnsi" w:cstheme="minorHAnsi"/>
        </w:rPr>
        <w:t xml:space="preserve">nformal </w:t>
      </w:r>
      <w:r w:rsidR="00844750" w:rsidRPr="00915F98">
        <w:rPr>
          <w:rFonts w:asciiTheme="minorHAnsi" w:eastAsiaTheme="minorHAnsi" w:hAnsiTheme="minorHAnsi" w:cstheme="minorHAnsi"/>
        </w:rPr>
        <w:t>R</w:t>
      </w:r>
      <w:r w:rsidRPr="00915F98">
        <w:rPr>
          <w:rFonts w:asciiTheme="minorHAnsi" w:eastAsiaTheme="minorHAnsi" w:hAnsiTheme="minorHAnsi" w:cstheme="minorHAnsi"/>
        </w:rPr>
        <w:t xml:space="preserve">esolution process, </w:t>
      </w:r>
      <w:r w:rsidR="00991AA9" w:rsidRPr="00915F98">
        <w:rPr>
          <w:rFonts w:asciiTheme="minorHAnsi" w:eastAsiaTheme="minorHAnsi" w:hAnsiTheme="minorHAnsi" w:cstheme="minorHAnsi"/>
        </w:rPr>
        <w:t>SEBTS</w:t>
      </w:r>
      <w:r w:rsidRPr="00915F98">
        <w:rPr>
          <w:rFonts w:asciiTheme="minorHAnsi" w:eastAsiaTheme="minorHAnsi" w:hAnsiTheme="minorHAnsi" w:cstheme="minorHAnsi"/>
        </w:rPr>
        <w:t xml:space="preserve"> will provide the Parties </w:t>
      </w:r>
      <w:r w:rsidR="000C1AE2" w:rsidRPr="00915F98">
        <w:rPr>
          <w:rFonts w:asciiTheme="minorHAnsi" w:eastAsiaTheme="minorHAnsi" w:hAnsiTheme="minorHAnsi" w:cstheme="minorHAnsi"/>
        </w:rPr>
        <w:t xml:space="preserve">with </w:t>
      </w:r>
      <w:r w:rsidR="00BD18A8" w:rsidRPr="00915F98">
        <w:rPr>
          <w:rFonts w:asciiTheme="minorHAnsi" w:eastAsiaTheme="minorHAnsi" w:hAnsiTheme="minorHAnsi" w:cstheme="minorHAnsi"/>
        </w:rPr>
        <w:t>a NOIA</w:t>
      </w:r>
      <w:r w:rsidRPr="00915F98">
        <w:rPr>
          <w:rFonts w:asciiTheme="minorHAnsi" w:eastAsiaTheme="minorHAnsi" w:hAnsiTheme="minorHAnsi" w:cstheme="minorHAnsi"/>
        </w:rPr>
        <w:t xml:space="preserve"> that explains: </w:t>
      </w:r>
    </w:p>
    <w:p w14:paraId="0D881389" w14:textId="4C0005ED" w:rsidR="002E778E" w:rsidRPr="00915F98" w:rsidRDefault="002E778E" w:rsidP="000A79BB">
      <w:pPr>
        <w:pStyle w:val="ListParagraph"/>
        <w:numPr>
          <w:ilvl w:val="0"/>
          <w:numId w:val="46"/>
        </w:numPr>
        <w:autoSpaceDE w:val="0"/>
        <w:autoSpaceDN w:val="0"/>
        <w:adjustRightInd w:val="0"/>
        <w:rPr>
          <w:rFonts w:asciiTheme="minorHAnsi" w:eastAsiaTheme="minorHAnsi" w:hAnsiTheme="minorHAnsi" w:cstheme="minorHAnsi"/>
        </w:rPr>
      </w:pPr>
      <w:r w:rsidRPr="00915F98">
        <w:rPr>
          <w:rFonts w:asciiTheme="minorHAnsi" w:eastAsiaTheme="minorHAnsi" w:hAnsiTheme="minorHAnsi" w:cstheme="minorHAnsi"/>
        </w:rPr>
        <w:lastRenderedPageBreak/>
        <w:t>The allegations</w:t>
      </w:r>
      <w:r w:rsidR="002279DA" w:rsidRPr="00915F98">
        <w:rPr>
          <w:rFonts w:asciiTheme="minorHAnsi" w:eastAsiaTheme="minorHAnsi" w:hAnsiTheme="minorHAnsi" w:cstheme="minorHAnsi"/>
        </w:rPr>
        <w:t>.</w:t>
      </w:r>
    </w:p>
    <w:p w14:paraId="30B052EA" w14:textId="6A91E60D" w:rsidR="002E778E" w:rsidRPr="00915F98" w:rsidRDefault="002E778E" w:rsidP="000A79BB">
      <w:pPr>
        <w:pStyle w:val="ListParagraph"/>
        <w:numPr>
          <w:ilvl w:val="0"/>
          <w:numId w:val="46"/>
        </w:numPr>
        <w:autoSpaceDE w:val="0"/>
        <w:autoSpaceDN w:val="0"/>
        <w:adjustRightInd w:val="0"/>
        <w:rPr>
          <w:rFonts w:asciiTheme="minorHAnsi" w:eastAsiaTheme="minorHAnsi" w:hAnsiTheme="minorHAnsi" w:cstheme="minorHAnsi"/>
        </w:rPr>
      </w:pPr>
      <w:r w:rsidRPr="00915F98">
        <w:rPr>
          <w:rFonts w:asciiTheme="minorHAnsi" w:eastAsiaTheme="minorHAnsi" w:hAnsiTheme="minorHAnsi" w:cstheme="minorHAnsi"/>
        </w:rPr>
        <w:t xml:space="preserve">The requirements of the </w:t>
      </w:r>
      <w:r w:rsidR="00844750" w:rsidRPr="00915F98">
        <w:rPr>
          <w:rFonts w:asciiTheme="minorHAnsi" w:eastAsiaTheme="minorHAnsi" w:hAnsiTheme="minorHAnsi" w:cstheme="minorHAnsi"/>
        </w:rPr>
        <w:t>I</w:t>
      </w:r>
      <w:r w:rsidRPr="00915F98">
        <w:rPr>
          <w:rFonts w:asciiTheme="minorHAnsi" w:eastAsiaTheme="minorHAnsi" w:hAnsiTheme="minorHAnsi" w:cstheme="minorHAnsi"/>
        </w:rPr>
        <w:t xml:space="preserve">nformal </w:t>
      </w:r>
      <w:r w:rsidR="00844750" w:rsidRPr="00915F98">
        <w:rPr>
          <w:rFonts w:asciiTheme="minorHAnsi" w:eastAsiaTheme="minorHAnsi" w:hAnsiTheme="minorHAnsi" w:cstheme="minorHAnsi"/>
        </w:rPr>
        <w:t>R</w:t>
      </w:r>
      <w:r w:rsidRPr="00915F98">
        <w:rPr>
          <w:rFonts w:asciiTheme="minorHAnsi" w:eastAsiaTheme="minorHAnsi" w:hAnsiTheme="minorHAnsi" w:cstheme="minorHAnsi"/>
        </w:rPr>
        <w:t>esolution process</w:t>
      </w:r>
      <w:r w:rsidR="002279DA" w:rsidRPr="00915F98">
        <w:rPr>
          <w:rFonts w:asciiTheme="minorHAnsi" w:eastAsiaTheme="minorHAnsi" w:hAnsiTheme="minorHAnsi" w:cstheme="minorHAnsi"/>
        </w:rPr>
        <w:t>.</w:t>
      </w:r>
    </w:p>
    <w:p w14:paraId="21C138F1" w14:textId="0C07E013" w:rsidR="002E778E" w:rsidRPr="00915F98" w:rsidRDefault="002E778E" w:rsidP="000A79BB">
      <w:pPr>
        <w:pStyle w:val="ListParagraph"/>
        <w:numPr>
          <w:ilvl w:val="0"/>
          <w:numId w:val="46"/>
        </w:numPr>
        <w:autoSpaceDE w:val="0"/>
        <w:autoSpaceDN w:val="0"/>
        <w:adjustRightInd w:val="0"/>
        <w:rPr>
          <w:rFonts w:asciiTheme="minorHAnsi" w:eastAsiaTheme="minorHAnsi" w:hAnsiTheme="minorHAnsi" w:cstheme="minorHAnsi"/>
        </w:rPr>
      </w:pPr>
      <w:r w:rsidRPr="00915F98">
        <w:rPr>
          <w:rFonts w:asciiTheme="minorHAnsi" w:eastAsiaTheme="minorHAnsi" w:hAnsiTheme="minorHAnsi" w:cstheme="minorHAnsi"/>
        </w:rPr>
        <w:t xml:space="preserve">That, prior to agreeing to a resolution, any party has the right to withdraw from the </w:t>
      </w:r>
      <w:r w:rsidR="00844750" w:rsidRPr="00915F98">
        <w:rPr>
          <w:rFonts w:asciiTheme="minorHAnsi" w:eastAsiaTheme="minorHAnsi" w:hAnsiTheme="minorHAnsi" w:cstheme="minorHAnsi"/>
        </w:rPr>
        <w:t>I</w:t>
      </w:r>
      <w:r w:rsidRPr="00915F98">
        <w:rPr>
          <w:rFonts w:asciiTheme="minorHAnsi" w:eastAsiaTheme="minorHAnsi" w:hAnsiTheme="minorHAnsi" w:cstheme="minorHAnsi"/>
        </w:rPr>
        <w:t xml:space="preserve">nformal </w:t>
      </w:r>
      <w:r w:rsidR="00844750" w:rsidRPr="00915F98">
        <w:rPr>
          <w:rFonts w:asciiTheme="minorHAnsi" w:eastAsiaTheme="minorHAnsi" w:hAnsiTheme="minorHAnsi" w:cstheme="minorHAnsi"/>
        </w:rPr>
        <w:t>R</w:t>
      </w:r>
      <w:r w:rsidRPr="00915F98">
        <w:rPr>
          <w:rFonts w:asciiTheme="minorHAnsi" w:eastAsiaTheme="minorHAnsi" w:hAnsiTheme="minorHAnsi" w:cstheme="minorHAnsi"/>
        </w:rPr>
        <w:t xml:space="preserve">esolution process and to initiate or resume </w:t>
      </w:r>
      <w:r w:rsidR="00991AA9" w:rsidRPr="00915F98">
        <w:rPr>
          <w:rFonts w:asciiTheme="minorHAnsi" w:eastAsiaTheme="minorHAnsi" w:hAnsiTheme="minorHAnsi" w:cstheme="minorHAnsi"/>
        </w:rPr>
        <w:t>SEBTS</w:t>
      </w:r>
      <w:r w:rsidRPr="00915F98">
        <w:rPr>
          <w:rFonts w:asciiTheme="minorHAnsi" w:eastAsiaTheme="minorHAnsi" w:hAnsiTheme="minorHAnsi" w:cstheme="minorHAnsi"/>
        </w:rPr>
        <w:t xml:space="preserve">’s </w:t>
      </w:r>
      <w:r w:rsidR="00040572" w:rsidRPr="00915F98">
        <w:rPr>
          <w:rFonts w:asciiTheme="minorHAnsi" w:eastAsiaTheme="minorHAnsi" w:hAnsiTheme="minorHAnsi" w:cstheme="minorHAnsi"/>
        </w:rPr>
        <w:t>Resolution Process</w:t>
      </w:r>
      <w:r w:rsidR="002279DA" w:rsidRPr="00915F98">
        <w:rPr>
          <w:rFonts w:asciiTheme="minorHAnsi" w:eastAsiaTheme="minorHAnsi" w:hAnsiTheme="minorHAnsi" w:cstheme="minorHAnsi"/>
        </w:rPr>
        <w:t>.</w:t>
      </w:r>
    </w:p>
    <w:p w14:paraId="4AB94C14" w14:textId="06EAD160" w:rsidR="002E778E" w:rsidRPr="00915F98" w:rsidRDefault="002E778E" w:rsidP="000A79BB">
      <w:pPr>
        <w:pStyle w:val="ListParagraph"/>
        <w:numPr>
          <w:ilvl w:val="0"/>
          <w:numId w:val="46"/>
        </w:numPr>
        <w:autoSpaceDE w:val="0"/>
        <w:autoSpaceDN w:val="0"/>
        <w:adjustRightInd w:val="0"/>
        <w:rPr>
          <w:rFonts w:asciiTheme="minorHAnsi" w:eastAsiaTheme="minorHAnsi" w:hAnsiTheme="minorHAnsi" w:cstheme="minorHAnsi"/>
        </w:rPr>
      </w:pPr>
      <w:r w:rsidRPr="00915F98">
        <w:rPr>
          <w:rFonts w:asciiTheme="minorHAnsi" w:eastAsiaTheme="minorHAnsi" w:hAnsiTheme="minorHAnsi" w:cstheme="minorHAnsi"/>
        </w:rPr>
        <w:t xml:space="preserve">That the Parties’ agreement to a resolution at the conclusion of the </w:t>
      </w:r>
      <w:r w:rsidR="00844750" w:rsidRPr="00915F98">
        <w:rPr>
          <w:rFonts w:asciiTheme="minorHAnsi" w:eastAsiaTheme="minorHAnsi" w:hAnsiTheme="minorHAnsi" w:cstheme="minorHAnsi"/>
        </w:rPr>
        <w:t>I</w:t>
      </w:r>
      <w:r w:rsidRPr="00915F98">
        <w:rPr>
          <w:rFonts w:asciiTheme="minorHAnsi" w:eastAsiaTheme="minorHAnsi" w:hAnsiTheme="minorHAnsi" w:cstheme="minorHAnsi"/>
        </w:rPr>
        <w:t xml:space="preserve">nformal </w:t>
      </w:r>
      <w:r w:rsidR="00844750" w:rsidRPr="00915F98">
        <w:rPr>
          <w:rFonts w:asciiTheme="minorHAnsi" w:eastAsiaTheme="minorHAnsi" w:hAnsiTheme="minorHAnsi" w:cstheme="minorHAnsi"/>
        </w:rPr>
        <w:t>R</w:t>
      </w:r>
      <w:r w:rsidRPr="00915F98">
        <w:rPr>
          <w:rFonts w:asciiTheme="minorHAnsi" w:eastAsiaTheme="minorHAnsi" w:hAnsiTheme="minorHAnsi" w:cstheme="minorHAnsi"/>
        </w:rPr>
        <w:t xml:space="preserve">esolution process will preclude the </w:t>
      </w:r>
      <w:r w:rsidR="0028631C" w:rsidRPr="00915F98">
        <w:rPr>
          <w:rFonts w:asciiTheme="minorHAnsi" w:eastAsiaTheme="minorHAnsi" w:hAnsiTheme="minorHAnsi" w:cstheme="minorHAnsi"/>
        </w:rPr>
        <w:t>Parties</w:t>
      </w:r>
      <w:r w:rsidRPr="00915F98">
        <w:rPr>
          <w:rFonts w:asciiTheme="minorHAnsi" w:eastAsiaTheme="minorHAnsi" w:hAnsiTheme="minorHAnsi" w:cstheme="minorHAnsi"/>
        </w:rPr>
        <w:t xml:space="preserve"> from initiating or resuming </w:t>
      </w:r>
      <w:r w:rsidR="00150170" w:rsidRPr="00915F98">
        <w:rPr>
          <w:rFonts w:asciiTheme="minorHAnsi" w:eastAsiaTheme="minorHAnsi" w:hAnsiTheme="minorHAnsi" w:cstheme="minorHAnsi"/>
        </w:rPr>
        <w:t xml:space="preserve">the </w:t>
      </w:r>
      <w:r w:rsidR="002279DA" w:rsidRPr="00915F98">
        <w:rPr>
          <w:rFonts w:asciiTheme="minorHAnsi" w:eastAsiaTheme="minorHAnsi" w:hAnsiTheme="minorHAnsi" w:cstheme="minorHAnsi"/>
        </w:rPr>
        <w:t>Resolution P</w:t>
      </w:r>
      <w:r w:rsidRPr="00915F98">
        <w:rPr>
          <w:rFonts w:asciiTheme="minorHAnsi" w:eastAsiaTheme="minorHAnsi" w:hAnsiTheme="minorHAnsi" w:cstheme="minorHAnsi"/>
        </w:rPr>
        <w:t>roce</w:t>
      </w:r>
      <w:r w:rsidR="00150170" w:rsidRPr="00915F98">
        <w:rPr>
          <w:rFonts w:asciiTheme="minorHAnsi" w:eastAsiaTheme="minorHAnsi" w:hAnsiTheme="minorHAnsi" w:cstheme="minorHAnsi"/>
        </w:rPr>
        <w:t>ss</w:t>
      </w:r>
      <w:r w:rsidRPr="00915F98">
        <w:rPr>
          <w:rFonts w:asciiTheme="minorHAnsi" w:eastAsiaTheme="minorHAnsi" w:hAnsiTheme="minorHAnsi" w:cstheme="minorHAnsi"/>
        </w:rPr>
        <w:t xml:space="preserve"> arising from the same allegations</w:t>
      </w:r>
      <w:r w:rsidR="002279DA" w:rsidRPr="00915F98">
        <w:rPr>
          <w:rFonts w:asciiTheme="minorHAnsi" w:eastAsiaTheme="minorHAnsi" w:hAnsiTheme="minorHAnsi" w:cstheme="minorHAnsi"/>
        </w:rPr>
        <w:t>.</w:t>
      </w:r>
    </w:p>
    <w:p w14:paraId="64799A8D" w14:textId="6C6B353B" w:rsidR="002E778E" w:rsidRPr="00915F98" w:rsidRDefault="002E778E" w:rsidP="000A79BB">
      <w:pPr>
        <w:pStyle w:val="ListParagraph"/>
        <w:numPr>
          <w:ilvl w:val="0"/>
          <w:numId w:val="46"/>
        </w:numPr>
        <w:autoSpaceDE w:val="0"/>
        <w:autoSpaceDN w:val="0"/>
        <w:adjustRightInd w:val="0"/>
        <w:rPr>
          <w:rFonts w:asciiTheme="minorHAnsi" w:eastAsiaTheme="minorHAnsi" w:hAnsiTheme="minorHAnsi" w:cstheme="minorHAnsi"/>
        </w:rPr>
      </w:pPr>
      <w:r w:rsidRPr="00915F98">
        <w:rPr>
          <w:rFonts w:asciiTheme="minorHAnsi" w:eastAsiaTheme="minorHAnsi" w:hAnsiTheme="minorHAnsi" w:cstheme="minorHAnsi"/>
        </w:rPr>
        <w:t xml:space="preserve">The potential terms that may be requested or offered in an </w:t>
      </w:r>
      <w:r w:rsidR="00844750" w:rsidRPr="00915F98">
        <w:rPr>
          <w:rFonts w:asciiTheme="minorHAnsi" w:eastAsiaTheme="minorHAnsi" w:hAnsiTheme="minorHAnsi" w:cstheme="minorHAnsi"/>
        </w:rPr>
        <w:t>I</w:t>
      </w:r>
      <w:r w:rsidRPr="00915F98">
        <w:rPr>
          <w:rFonts w:asciiTheme="minorHAnsi" w:eastAsiaTheme="minorHAnsi" w:hAnsiTheme="minorHAnsi" w:cstheme="minorHAnsi"/>
        </w:rPr>
        <w:t xml:space="preserve">nformal </w:t>
      </w:r>
      <w:r w:rsidR="00844750" w:rsidRPr="00915F98">
        <w:rPr>
          <w:rFonts w:asciiTheme="minorHAnsi" w:eastAsiaTheme="minorHAnsi" w:hAnsiTheme="minorHAnsi" w:cstheme="minorHAnsi"/>
        </w:rPr>
        <w:t>R</w:t>
      </w:r>
      <w:r w:rsidRPr="00915F98">
        <w:rPr>
          <w:rFonts w:asciiTheme="minorHAnsi" w:eastAsiaTheme="minorHAnsi" w:hAnsiTheme="minorHAnsi" w:cstheme="minorHAnsi"/>
        </w:rPr>
        <w:t>esolution agreement, including noti</w:t>
      </w:r>
      <w:r w:rsidR="00BD18A8" w:rsidRPr="00915F98">
        <w:rPr>
          <w:rFonts w:asciiTheme="minorHAnsi" w:eastAsiaTheme="minorHAnsi" w:hAnsiTheme="minorHAnsi" w:cstheme="minorHAnsi"/>
        </w:rPr>
        <w:t>fication</w:t>
      </w:r>
      <w:r w:rsidRPr="00915F98">
        <w:rPr>
          <w:rFonts w:asciiTheme="minorHAnsi" w:eastAsiaTheme="minorHAnsi" w:hAnsiTheme="minorHAnsi" w:cstheme="minorHAnsi"/>
        </w:rPr>
        <w:t xml:space="preserve"> that an </w:t>
      </w:r>
      <w:r w:rsidR="00844750" w:rsidRPr="00915F98">
        <w:rPr>
          <w:rFonts w:asciiTheme="minorHAnsi" w:eastAsiaTheme="minorHAnsi" w:hAnsiTheme="minorHAnsi" w:cstheme="minorHAnsi"/>
        </w:rPr>
        <w:t>I</w:t>
      </w:r>
      <w:r w:rsidRPr="00915F98">
        <w:rPr>
          <w:rFonts w:asciiTheme="minorHAnsi" w:eastAsiaTheme="minorHAnsi" w:hAnsiTheme="minorHAnsi" w:cstheme="minorHAnsi"/>
        </w:rPr>
        <w:t xml:space="preserve">nformal </w:t>
      </w:r>
      <w:r w:rsidR="00844750" w:rsidRPr="00915F98">
        <w:rPr>
          <w:rFonts w:asciiTheme="minorHAnsi" w:eastAsiaTheme="minorHAnsi" w:hAnsiTheme="minorHAnsi" w:cstheme="minorHAnsi"/>
        </w:rPr>
        <w:t>R</w:t>
      </w:r>
      <w:r w:rsidRPr="00915F98">
        <w:rPr>
          <w:rFonts w:asciiTheme="minorHAnsi" w:eastAsiaTheme="minorHAnsi" w:hAnsiTheme="minorHAnsi" w:cstheme="minorHAnsi"/>
        </w:rPr>
        <w:t>esolution agreement is binding only on the Parties</w:t>
      </w:r>
      <w:r w:rsidR="002279DA" w:rsidRPr="00915F98">
        <w:rPr>
          <w:rFonts w:asciiTheme="minorHAnsi" w:eastAsiaTheme="minorHAnsi" w:hAnsiTheme="minorHAnsi" w:cstheme="minorHAnsi"/>
        </w:rPr>
        <w:t>.</w:t>
      </w:r>
    </w:p>
    <w:p w14:paraId="5C8114EE" w14:textId="1CA79A0B" w:rsidR="002E778E" w:rsidRPr="00915F98" w:rsidRDefault="002E778E" w:rsidP="000A79BB">
      <w:pPr>
        <w:pStyle w:val="ListParagraph"/>
        <w:numPr>
          <w:ilvl w:val="0"/>
          <w:numId w:val="46"/>
        </w:numPr>
        <w:autoSpaceDE w:val="0"/>
        <w:autoSpaceDN w:val="0"/>
        <w:adjustRightInd w:val="0"/>
        <w:rPr>
          <w:rFonts w:asciiTheme="minorHAnsi" w:eastAsiaTheme="minorHAnsi" w:hAnsiTheme="minorHAnsi" w:cstheme="minorHAnsi"/>
        </w:rPr>
      </w:pPr>
      <w:r w:rsidRPr="00915F98">
        <w:rPr>
          <w:rFonts w:asciiTheme="minorHAnsi" w:eastAsiaTheme="minorHAnsi" w:hAnsiTheme="minorHAnsi" w:cstheme="minorHAnsi"/>
        </w:rPr>
        <w:t xml:space="preserve">What information </w:t>
      </w:r>
      <w:r w:rsidR="00991AA9" w:rsidRPr="00915F98">
        <w:rPr>
          <w:rFonts w:asciiTheme="minorHAnsi" w:eastAsiaTheme="minorHAnsi" w:hAnsiTheme="minorHAnsi" w:cstheme="minorHAnsi"/>
        </w:rPr>
        <w:t>SEBTS</w:t>
      </w:r>
      <w:r w:rsidRPr="00915F98">
        <w:rPr>
          <w:rFonts w:asciiTheme="minorHAnsi" w:eastAsiaTheme="minorHAnsi" w:hAnsiTheme="minorHAnsi" w:cstheme="minorHAnsi"/>
        </w:rPr>
        <w:t xml:space="preserve"> will maintain</w:t>
      </w:r>
      <w:r w:rsidR="00A74447" w:rsidRPr="00915F98">
        <w:rPr>
          <w:rFonts w:asciiTheme="minorHAnsi" w:eastAsiaTheme="minorHAnsi" w:hAnsiTheme="minorHAnsi" w:cstheme="minorHAnsi"/>
        </w:rPr>
        <w:t>,</w:t>
      </w:r>
      <w:r w:rsidRPr="00915F98">
        <w:rPr>
          <w:rFonts w:asciiTheme="minorHAnsi" w:eastAsiaTheme="minorHAnsi" w:hAnsiTheme="minorHAnsi" w:cstheme="minorHAnsi"/>
        </w:rPr>
        <w:t xml:space="preserve"> and whether and how it could disclose such information for use in its </w:t>
      </w:r>
      <w:r w:rsidR="00040572" w:rsidRPr="00915F98">
        <w:rPr>
          <w:rFonts w:asciiTheme="minorHAnsi" w:eastAsiaTheme="minorHAnsi" w:hAnsiTheme="minorHAnsi" w:cstheme="minorHAnsi"/>
        </w:rPr>
        <w:t>Resolution Process</w:t>
      </w:r>
      <w:r w:rsidRPr="00915F98">
        <w:rPr>
          <w:rFonts w:asciiTheme="minorHAnsi" w:eastAsiaTheme="minorHAnsi" w:hAnsiTheme="minorHAnsi" w:cstheme="minorHAnsi"/>
        </w:rPr>
        <w:t>.</w:t>
      </w:r>
    </w:p>
    <w:p w14:paraId="3777BB7E" w14:textId="77777777" w:rsidR="00A81AC9" w:rsidRDefault="00A81AC9" w:rsidP="00723E71">
      <w:pPr>
        <w:ind w:left="720"/>
        <w:rPr>
          <w:rFonts w:cs="Calibri"/>
          <w:highlight w:val="lightGray"/>
        </w:rPr>
      </w:pPr>
    </w:p>
    <w:p w14:paraId="0FA5F837" w14:textId="581E366B" w:rsidR="00723E71" w:rsidRPr="00602BB0" w:rsidRDefault="00991AA9" w:rsidP="00723E71">
      <w:pPr>
        <w:ind w:left="720"/>
        <w:rPr>
          <w:rFonts w:cs="Calibri"/>
        </w:rPr>
      </w:pPr>
      <w:r w:rsidRPr="00602BB0">
        <w:rPr>
          <w:rFonts w:cs="Calibri"/>
        </w:rPr>
        <w:t>SEBTS</w:t>
      </w:r>
      <w:r w:rsidR="00EE447B" w:rsidRPr="00602BB0">
        <w:rPr>
          <w:rFonts w:cs="Calibri"/>
        </w:rPr>
        <w:t xml:space="preserve"> offers four categories of</w:t>
      </w:r>
      <w:r w:rsidR="00723E71" w:rsidRPr="00602BB0">
        <w:rPr>
          <w:rFonts w:cs="Calibri"/>
        </w:rPr>
        <w:t xml:space="preserve"> Informal Resolution</w:t>
      </w:r>
      <w:r w:rsidR="00EE447B" w:rsidRPr="00602BB0">
        <w:rPr>
          <w:rFonts w:cs="Calibri"/>
        </w:rPr>
        <w:t>:</w:t>
      </w:r>
    </w:p>
    <w:p w14:paraId="6D301A3D" w14:textId="77777777" w:rsidR="00723E71" w:rsidRPr="00602BB0" w:rsidRDefault="00723E71" w:rsidP="00723E71">
      <w:pPr>
        <w:ind w:left="720"/>
        <w:rPr>
          <w:rFonts w:cs="Calibri"/>
        </w:rPr>
      </w:pPr>
    </w:p>
    <w:p w14:paraId="101F0176" w14:textId="25436D38" w:rsidR="00EE447B" w:rsidRPr="00602BB0" w:rsidRDefault="00723E71" w:rsidP="000A79BB">
      <w:pPr>
        <w:pStyle w:val="ListParagraph"/>
        <w:numPr>
          <w:ilvl w:val="0"/>
          <w:numId w:val="17"/>
        </w:numPr>
        <w:rPr>
          <w:rFonts w:cs="Calibri"/>
        </w:rPr>
      </w:pPr>
      <w:r w:rsidRPr="00602BB0">
        <w:rPr>
          <w:rFonts w:cs="Calibri"/>
          <w:b/>
          <w:bCs/>
        </w:rPr>
        <w:t>Supportive Resolution</w:t>
      </w:r>
      <w:r w:rsidRPr="00602BB0">
        <w:rPr>
          <w:rFonts w:cs="Calibri"/>
        </w:rPr>
        <w:t xml:space="preserve">. When the </w:t>
      </w:r>
      <w:r w:rsidR="00C33B92" w:rsidRPr="00602BB0">
        <w:rPr>
          <w:rFonts w:cs="Calibri"/>
        </w:rPr>
        <w:t>Title IX Coordinator</w:t>
      </w:r>
      <w:r w:rsidRPr="00602BB0">
        <w:rPr>
          <w:rFonts w:cs="Calibri"/>
        </w:rPr>
        <w:t xml:space="preserve"> can resolve the matter informally by providing supportive measures (only) </w:t>
      </w:r>
      <w:r w:rsidR="00290AB3" w:rsidRPr="00602BB0">
        <w:rPr>
          <w:rFonts w:cs="Calibri"/>
        </w:rPr>
        <w:t xml:space="preserve">designed to </w:t>
      </w:r>
      <w:r w:rsidRPr="00602BB0">
        <w:rPr>
          <w:rFonts w:cs="Calibri"/>
        </w:rPr>
        <w:t>remedy the situation</w:t>
      </w:r>
      <w:r w:rsidR="001D2C1D" w:rsidRPr="00602BB0">
        <w:rPr>
          <w:rFonts w:cs="Calibri"/>
        </w:rPr>
        <w:t>.</w:t>
      </w:r>
    </w:p>
    <w:p w14:paraId="114699DC" w14:textId="77777777" w:rsidR="00BA3599" w:rsidRPr="00602BB0" w:rsidRDefault="00BA3599" w:rsidP="005E6B05">
      <w:pPr>
        <w:pStyle w:val="ListParagraph"/>
        <w:ind w:left="1440"/>
        <w:rPr>
          <w:rFonts w:cs="Calibri"/>
        </w:rPr>
      </w:pPr>
    </w:p>
    <w:p w14:paraId="0BFA36F3" w14:textId="73F9084C" w:rsidR="00723E71" w:rsidRPr="00602BB0" w:rsidRDefault="00EE447B" w:rsidP="000A79BB">
      <w:pPr>
        <w:pStyle w:val="ListParagraph"/>
        <w:numPr>
          <w:ilvl w:val="0"/>
          <w:numId w:val="17"/>
        </w:numPr>
        <w:rPr>
          <w:rFonts w:cs="Calibri"/>
        </w:rPr>
      </w:pPr>
      <w:r w:rsidRPr="00602BB0">
        <w:rPr>
          <w:rFonts w:cs="Calibri"/>
          <w:b/>
          <w:bCs/>
        </w:rPr>
        <w:t>Educational Conversation</w:t>
      </w:r>
      <w:r w:rsidRPr="00602BB0">
        <w:rPr>
          <w:rFonts w:cs="Calibri"/>
        </w:rPr>
        <w:t xml:space="preserve">. When the </w:t>
      </w:r>
      <w:r w:rsidR="00C33B92" w:rsidRPr="00602BB0">
        <w:rPr>
          <w:rFonts w:cs="Calibri"/>
        </w:rPr>
        <w:t>Title IX Coordinator</w:t>
      </w:r>
      <w:r w:rsidRPr="00602BB0">
        <w:rPr>
          <w:rFonts w:cs="Calibri"/>
        </w:rPr>
        <w:t xml:space="preserve"> can resolve the matter informally by having a conversation with the Respondent to discuss the Complainant</w:t>
      </w:r>
      <w:r w:rsidR="0049174B" w:rsidRPr="00602BB0">
        <w:rPr>
          <w:rFonts w:cs="Calibri"/>
        </w:rPr>
        <w:t>’</w:t>
      </w:r>
      <w:r w:rsidRPr="00602BB0">
        <w:rPr>
          <w:rFonts w:cs="Calibri"/>
        </w:rPr>
        <w:t>s concerns and institutional expectations</w:t>
      </w:r>
      <w:r w:rsidR="0049174B" w:rsidRPr="00602BB0">
        <w:rPr>
          <w:rFonts w:cs="Calibri"/>
        </w:rPr>
        <w:t xml:space="preserve"> or can accompany the Complainant in their desire to confront the conduct</w:t>
      </w:r>
      <w:r w:rsidR="001D2C1D" w:rsidRPr="00602BB0">
        <w:rPr>
          <w:rFonts w:cs="Calibri"/>
        </w:rPr>
        <w:t>.</w:t>
      </w:r>
      <w:r w:rsidR="00723E71" w:rsidRPr="00602BB0">
        <w:rPr>
          <w:rFonts w:cs="Calibri"/>
        </w:rPr>
        <w:br/>
      </w:r>
    </w:p>
    <w:p w14:paraId="369D32AE" w14:textId="05BFF82E" w:rsidR="00EE447B" w:rsidRPr="00602BB0" w:rsidRDefault="00EE447B" w:rsidP="000A79BB">
      <w:pPr>
        <w:pStyle w:val="ListParagraph"/>
        <w:numPr>
          <w:ilvl w:val="0"/>
          <w:numId w:val="17"/>
        </w:numPr>
        <w:rPr>
          <w:rFonts w:cs="Calibri"/>
        </w:rPr>
      </w:pPr>
      <w:r w:rsidRPr="00602BB0">
        <w:rPr>
          <w:rFonts w:cs="Calibri"/>
          <w:b/>
          <w:bCs/>
        </w:rPr>
        <w:t>Accepted Responsibility</w:t>
      </w:r>
      <w:r w:rsidRPr="00602BB0">
        <w:rPr>
          <w:rFonts w:cs="Calibri"/>
        </w:rPr>
        <w:t xml:space="preserve">. When the Respondent </w:t>
      </w:r>
      <w:r w:rsidR="0049174B" w:rsidRPr="00602BB0">
        <w:rPr>
          <w:rFonts w:cs="Calibri"/>
        </w:rPr>
        <w:t xml:space="preserve">is willing to </w:t>
      </w:r>
      <w:r w:rsidRPr="00602BB0">
        <w:rPr>
          <w:rFonts w:cs="Calibri"/>
        </w:rPr>
        <w:t xml:space="preserve">accept responsibility for violating </w:t>
      </w:r>
      <w:r w:rsidR="00D715ED" w:rsidRPr="00602BB0">
        <w:rPr>
          <w:rFonts w:cs="Calibri"/>
        </w:rPr>
        <w:t>P</w:t>
      </w:r>
      <w:r w:rsidRPr="00602BB0">
        <w:rPr>
          <w:rFonts w:cs="Calibri"/>
        </w:rPr>
        <w:t xml:space="preserve">olicy </w:t>
      </w:r>
      <w:r w:rsidR="0049174B" w:rsidRPr="00602BB0">
        <w:rPr>
          <w:rFonts w:cs="Calibri"/>
        </w:rPr>
        <w:t>and is willing to agree to actions that will be enforced similarly to sanctions</w:t>
      </w:r>
      <w:r w:rsidRPr="00602BB0">
        <w:rPr>
          <w:rFonts w:cs="Calibri"/>
        </w:rPr>
        <w:t xml:space="preserve">, and the Complainant(s) and </w:t>
      </w:r>
      <w:r w:rsidR="00991AA9" w:rsidRPr="00602BB0">
        <w:rPr>
          <w:rFonts w:cs="Calibri"/>
        </w:rPr>
        <w:t>SEBTS</w:t>
      </w:r>
      <w:r w:rsidRPr="00602BB0">
        <w:rPr>
          <w:rFonts w:cs="Calibri"/>
        </w:rPr>
        <w:t xml:space="preserve"> are agreeable to the resolution</w:t>
      </w:r>
      <w:r w:rsidR="0049174B" w:rsidRPr="00602BB0">
        <w:rPr>
          <w:rFonts w:cs="Calibri"/>
        </w:rPr>
        <w:t xml:space="preserve"> terms</w:t>
      </w:r>
      <w:r w:rsidR="001D2C1D" w:rsidRPr="00602BB0">
        <w:rPr>
          <w:rFonts w:cs="Calibri"/>
        </w:rPr>
        <w:t>.</w:t>
      </w:r>
    </w:p>
    <w:p w14:paraId="0B00D27E" w14:textId="77777777" w:rsidR="00EE447B" w:rsidRPr="00EE447B" w:rsidRDefault="00EE447B" w:rsidP="00EE447B">
      <w:pPr>
        <w:pStyle w:val="ListParagraph"/>
        <w:ind w:left="1440"/>
        <w:rPr>
          <w:rFonts w:cs="Calibri"/>
        </w:rPr>
      </w:pPr>
    </w:p>
    <w:p w14:paraId="7F7963B1" w14:textId="434625CA" w:rsidR="00723E71" w:rsidRDefault="00723E71" w:rsidP="000A79BB">
      <w:pPr>
        <w:pStyle w:val="ListParagraph"/>
        <w:numPr>
          <w:ilvl w:val="0"/>
          <w:numId w:val="17"/>
        </w:numPr>
        <w:rPr>
          <w:rFonts w:cs="Calibri"/>
        </w:rPr>
      </w:pPr>
      <w:r w:rsidRPr="00723E71">
        <w:rPr>
          <w:rFonts w:cs="Calibri"/>
          <w:b/>
          <w:bCs/>
        </w:rPr>
        <w:t>Alternative Resolution</w:t>
      </w:r>
      <w:r w:rsidRPr="00723E71">
        <w:rPr>
          <w:rFonts w:cs="Calibri"/>
        </w:rPr>
        <w:t xml:space="preserve">. When the </w:t>
      </w:r>
      <w:r w:rsidR="0028631C">
        <w:rPr>
          <w:rFonts w:cs="Calibri"/>
        </w:rPr>
        <w:t>Parties</w:t>
      </w:r>
      <w:r w:rsidRPr="00723E71">
        <w:rPr>
          <w:rFonts w:cs="Calibri"/>
        </w:rPr>
        <w:t xml:space="preserve"> agree to resolve the matter through an alternative resolution mechanism</w:t>
      </w:r>
      <w:r w:rsidR="00CD0D66">
        <w:rPr>
          <w:rFonts w:cs="Calibri"/>
        </w:rPr>
        <w:t xml:space="preserve"> </w:t>
      </w:r>
      <w:r w:rsidR="00585D94" w:rsidRPr="00585D94">
        <w:rPr>
          <w:rFonts w:cs="Calibri"/>
        </w:rPr>
        <w:t xml:space="preserve">(which could </w:t>
      </w:r>
      <w:r w:rsidRPr="00ED3CAB">
        <w:rPr>
          <w:rFonts w:cs="Calibri"/>
        </w:rPr>
        <w:t>includ</w:t>
      </w:r>
      <w:r w:rsidR="00585D94" w:rsidRPr="00ED3CAB">
        <w:rPr>
          <w:rFonts w:cs="Calibri"/>
        </w:rPr>
        <w:t>e</w:t>
      </w:r>
      <w:r w:rsidR="00B977FE">
        <w:rPr>
          <w:rFonts w:cs="Calibri"/>
        </w:rPr>
        <w:t>,</w:t>
      </w:r>
      <w:r w:rsidRPr="00ED3CAB">
        <w:rPr>
          <w:rFonts w:cs="Calibri"/>
        </w:rPr>
        <w:t xml:space="preserve"> </w:t>
      </w:r>
      <w:r w:rsidR="00CD0D66" w:rsidRPr="00ED3CAB">
        <w:rPr>
          <w:rFonts w:cs="Calibri"/>
        </w:rPr>
        <w:t xml:space="preserve">but </w:t>
      </w:r>
      <w:r w:rsidR="00585D94" w:rsidRPr="00ED3CAB">
        <w:rPr>
          <w:rFonts w:cs="Calibri"/>
        </w:rPr>
        <w:t xml:space="preserve">is </w:t>
      </w:r>
      <w:r w:rsidR="00CD0D66" w:rsidRPr="00ED3CAB">
        <w:rPr>
          <w:rFonts w:cs="Calibri"/>
        </w:rPr>
        <w:t>not limited to</w:t>
      </w:r>
      <w:r w:rsidR="006F298B">
        <w:rPr>
          <w:rFonts w:cs="Calibri"/>
        </w:rPr>
        <w:t>,</w:t>
      </w:r>
      <w:r w:rsidR="00CD0D66" w:rsidRPr="00ED3CAB">
        <w:rPr>
          <w:rFonts w:cs="Calibri"/>
        </w:rPr>
        <w:t xml:space="preserve"> </w:t>
      </w:r>
      <w:r w:rsidR="001D2C1D" w:rsidRPr="00ED3CAB">
        <w:rPr>
          <w:rFonts w:cs="Calibri"/>
        </w:rPr>
        <w:t xml:space="preserve">mediation, </w:t>
      </w:r>
      <w:r w:rsidRPr="00ED3CAB">
        <w:rPr>
          <w:rFonts w:cs="Calibri"/>
        </w:rPr>
        <w:t>restorative practices, facilitated dialogue, etc.</w:t>
      </w:r>
      <w:r w:rsidR="00585D94" w:rsidRPr="00ED3CAB">
        <w:rPr>
          <w:rFonts w:cs="Calibri"/>
        </w:rPr>
        <w:t>)</w:t>
      </w:r>
      <w:r w:rsidRPr="00585D94">
        <w:rPr>
          <w:rFonts w:cs="Calibri"/>
        </w:rPr>
        <w:t>,</w:t>
      </w:r>
      <w:r w:rsidRPr="00723E71">
        <w:rPr>
          <w:rFonts w:cs="Calibri"/>
        </w:rPr>
        <w:t xml:space="preserve"> as described below</w:t>
      </w:r>
      <w:r w:rsidR="001D2C1D">
        <w:rPr>
          <w:rFonts w:cs="Calibri"/>
        </w:rPr>
        <w:t>.</w:t>
      </w:r>
      <w:r w:rsidRPr="00723E71">
        <w:rPr>
          <w:rFonts w:cs="Calibri"/>
        </w:rPr>
        <w:t xml:space="preserve"> </w:t>
      </w:r>
    </w:p>
    <w:p w14:paraId="3C63E2FA" w14:textId="77777777" w:rsidR="000005C2" w:rsidRDefault="000005C2" w:rsidP="005E6B05">
      <w:pPr>
        <w:rPr>
          <w:rFonts w:cs="Calibri"/>
        </w:rPr>
      </w:pPr>
    </w:p>
    <w:p w14:paraId="6D9CB4D0" w14:textId="6CC57E33" w:rsidR="000005C2" w:rsidRDefault="000005C2" w:rsidP="000005C2">
      <w:pPr>
        <w:ind w:left="720"/>
        <w:rPr>
          <w:rFonts w:cs="Calibri"/>
        </w:rPr>
      </w:pPr>
      <w:r>
        <w:rPr>
          <w:rFonts w:cs="Calibri"/>
        </w:rPr>
        <w:t xml:space="preserve">The individual facilitating an Informal Resolution must be trained and cannot be the </w:t>
      </w:r>
      <w:r w:rsidR="0025659B">
        <w:rPr>
          <w:rFonts w:cs="Calibri"/>
        </w:rPr>
        <w:t>I</w:t>
      </w:r>
      <w:r>
        <w:rPr>
          <w:rFonts w:cs="Calibri"/>
        </w:rPr>
        <w:t xml:space="preserve">nvestigator, </w:t>
      </w:r>
      <w:r w:rsidR="0025659B">
        <w:rPr>
          <w:rFonts w:cs="Calibri"/>
        </w:rPr>
        <w:t>D</w:t>
      </w:r>
      <w:r>
        <w:rPr>
          <w:rFonts w:cs="Calibri"/>
        </w:rPr>
        <w:t xml:space="preserve">ecision-maker, or </w:t>
      </w:r>
      <w:r w:rsidR="0025659B">
        <w:rPr>
          <w:rFonts w:cs="Calibri"/>
        </w:rPr>
        <w:t>A</w:t>
      </w:r>
      <w:r>
        <w:rPr>
          <w:rFonts w:cs="Calibri"/>
        </w:rPr>
        <w:t>ppeal</w:t>
      </w:r>
      <w:r w:rsidR="0025659B">
        <w:rPr>
          <w:rFonts w:cs="Calibri"/>
        </w:rPr>
        <w:t xml:space="preserve"> Decision-maker</w:t>
      </w:r>
      <w:r>
        <w:rPr>
          <w:rFonts w:cs="Calibri"/>
        </w:rPr>
        <w:t xml:space="preserve">. </w:t>
      </w:r>
    </w:p>
    <w:p w14:paraId="69E18FDE" w14:textId="77777777" w:rsidR="000005C2" w:rsidRPr="00723E71" w:rsidRDefault="000005C2" w:rsidP="000005C2">
      <w:pPr>
        <w:rPr>
          <w:rFonts w:cs="Calibri"/>
        </w:rPr>
      </w:pPr>
    </w:p>
    <w:p w14:paraId="0D59298B" w14:textId="3A84C79D" w:rsidR="000005C2" w:rsidRDefault="000005C2" w:rsidP="000005C2">
      <w:pPr>
        <w:ind w:left="720"/>
        <w:rPr>
          <w:rFonts w:cs="Calibri"/>
        </w:rPr>
      </w:pPr>
      <w:r w:rsidRPr="00A04BD6">
        <w:rPr>
          <w:rFonts w:cs="Calibri"/>
        </w:rPr>
        <w:t xml:space="preserve">It is not necessary to pursue Informal Resolution first </w:t>
      </w:r>
      <w:proofErr w:type="gramStart"/>
      <w:r w:rsidRPr="00A04BD6">
        <w:rPr>
          <w:rFonts w:cs="Calibri"/>
        </w:rPr>
        <w:t>in order to</w:t>
      </w:r>
      <w:proofErr w:type="gramEnd"/>
      <w:r w:rsidRPr="00A04BD6">
        <w:rPr>
          <w:rFonts w:cs="Calibri"/>
        </w:rPr>
        <w:t xml:space="preserve"> pursue an Administrative Process. Any party participating in Informal Resolution can withdraw from the Informal Resolution Process at any time and initiate or resume the Administrative Process.</w:t>
      </w:r>
      <w:r w:rsidRPr="00723E71">
        <w:rPr>
          <w:rFonts w:cs="Calibri"/>
        </w:rPr>
        <w:t xml:space="preserve"> </w:t>
      </w:r>
    </w:p>
    <w:p w14:paraId="309B7092" w14:textId="77777777" w:rsidR="000005C2" w:rsidRDefault="000005C2" w:rsidP="000005C2">
      <w:pPr>
        <w:ind w:left="720"/>
        <w:rPr>
          <w:rFonts w:cs="Calibri"/>
        </w:rPr>
      </w:pPr>
    </w:p>
    <w:p w14:paraId="563A57EC" w14:textId="1642B1F0" w:rsidR="000005C2" w:rsidRPr="00913465" w:rsidRDefault="000005C2" w:rsidP="000005C2">
      <w:pPr>
        <w:ind w:left="720"/>
        <w:rPr>
          <w:rFonts w:cs="Calibri"/>
        </w:rPr>
      </w:pPr>
      <w:r w:rsidRPr="00723E71">
        <w:rPr>
          <w:rFonts w:cs="Calibri"/>
        </w:rPr>
        <w:lastRenderedPageBreak/>
        <w:t xml:space="preserve">The </w:t>
      </w:r>
      <w:r w:rsidR="00813AA6">
        <w:rPr>
          <w:rFonts w:cs="Calibri"/>
        </w:rPr>
        <w:t>P</w:t>
      </w:r>
      <w:r w:rsidRPr="00723E71">
        <w:rPr>
          <w:rFonts w:cs="Calibri"/>
        </w:rPr>
        <w:t xml:space="preserve">arties may agree, as a condition of engaging in Informal Resolution, </w:t>
      </w:r>
      <w:r w:rsidR="00813AA6">
        <w:rPr>
          <w:rFonts w:cs="Calibri"/>
        </w:rPr>
        <w:t>on what</w:t>
      </w:r>
      <w:r w:rsidR="00813AA6" w:rsidRPr="00723E71">
        <w:rPr>
          <w:rFonts w:cs="Calibri"/>
        </w:rPr>
        <w:t xml:space="preserve"> </w:t>
      </w:r>
      <w:r w:rsidRPr="00723E71">
        <w:rPr>
          <w:rFonts w:cs="Calibri"/>
        </w:rPr>
        <w:t xml:space="preserve">statements made or evidence shared during the Informal Resolution process will not be </w:t>
      </w:r>
      <w:r w:rsidRPr="00913465">
        <w:rPr>
          <w:rFonts w:cs="Calibri"/>
        </w:rPr>
        <w:t>considered in the Administrative Resolution</w:t>
      </w:r>
      <w:r w:rsidR="00F4467C" w:rsidRPr="00913465">
        <w:rPr>
          <w:rFonts w:cs="Calibri"/>
        </w:rPr>
        <w:t>, should Informal Resolution not be successful,</w:t>
      </w:r>
      <w:r w:rsidRPr="00913465">
        <w:rPr>
          <w:rFonts w:cs="Calibri"/>
        </w:rPr>
        <w:t xml:space="preserve"> unless agreed to by all </w:t>
      </w:r>
      <w:r w:rsidR="0028631C" w:rsidRPr="00913465">
        <w:rPr>
          <w:rFonts w:cs="Calibri"/>
        </w:rPr>
        <w:t>Parties</w:t>
      </w:r>
      <w:r w:rsidRPr="00913465">
        <w:rPr>
          <w:rFonts w:cs="Calibri"/>
        </w:rPr>
        <w:t xml:space="preserve">. </w:t>
      </w:r>
    </w:p>
    <w:p w14:paraId="174BCC22" w14:textId="77777777" w:rsidR="000005C2" w:rsidRPr="00913465" w:rsidRDefault="000005C2" w:rsidP="000005C2">
      <w:pPr>
        <w:rPr>
          <w:rFonts w:cs="Calibri"/>
        </w:rPr>
      </w:pPr>
    </w:p>
    <w:p w14:paraId="51E2EE32" w14:textId="71A80DA3" w:rsidR="000005C2" w:rsidRPr="00723E71" w:rsidRDefault="00813AA6" w:rsidP="000005C2">
      <w:pPr>
        <w:ind w:left="720"/>
        <w:rPr>
          <w:rFonts w:cs="Calibri"/>
        </w:rPr>
      </w:pPr>
      <w:r w:rsidRPr="00913465">
        <w:rPr>
          <w:rFonts w:cs="Calibri"/>
        </w:rPr>
        <w:t>If an investigation is already underway, t</w:t>
      </w:r>
      <w:r w:rsidR="000005C2" w:rsidRPr="00913465">
        <w:rPr>
          <w:rFonts w:cs="Calibri"/>
        </w:rPr>
        <w:t xml:space="preserve">he </w:t>
      </w:r>
      <w:r w:rsidR="00C33B92" w:rsidRPr="00913465">
        <w:rPr>
          <w:rFonts w:cs="Calibri"/>
        </w:rPr>
        <w:t>Title IX Coordinator</w:t>
      </w:r>
      <w:r w:rsidR="000005C2" w:rsidRPr="00913465">
        <w:rPr>
          <w:rFonts w:cs="Calibri"/>
        </w:rPr>
        <w:t xml:space="preserve"> has discretion to determine if an investigation will be paused, if it will be limited, or if it will continue</w:t>
      </w:r>
      <w:r w:rsidR="000005C2" w:rsidRPr="00723E71">
        <w:rPr>
          <w:rFonts w:cs="Calibri"/>
        </w:rPr>
        <w:t xml:space="preserve"> during the Informal Resolution process. </w:t>
      </w:r>
    </w:p>
    <w:p w14:paraId="78F5A331" w14:textId="77777777" w:rsidR="000005C2" w:rsidRDefault="000005C2" w:rsidP="00ED3CAB">
      <w:pPr>
        <w:rPr>
          <w:rFonts w:cs="Calibri"/>
        </w:rPr>
      </w:pPr>
    </w:p>
    <w:p w14:paraId="175C5037" w14:textId="77777777" w:rsidR="000005C2" w:rsidRPr="00F539C8" w:rsidRDefault="000005C2" w:rsidP="000005C2">
      <w:pPr>
        <w:ind w:firstLine="720"/>
        <w:rPr>
          <w:rFonts w:cs="Calibri"/>
          <w:u w:val="single"/>
        </w:rPr>
      </w:pPr>
      <w:r w:rsidRPr="00F539C8">
        <w:rPr>
          <w:rFonts w:cs="Calibri"/>
          <w:u w:val="single"/>
        </w:rPr>
        <w:t>Categories of Informal Resolution</w:t>
      </w:r>
    </w:p>
    <w:p w14:paraId="441E3F23" w14:textId="77777777" w:rsidR="00436168" w:rsidRDefault="00436168" w:rsidP="00723E71">
      <w:pPr>
        <w:ind w:left="720"/>
        <w:rPr>
          <w:rFonts w:cs="Calibri"/>
        </w:rPr>
      </w:pPr>
    </w:p>
    <w:p w14:paraId="2B0EFEDA" w14:textId="374BB093" w:rsidR="00436168" w:rsidRDefault="00436168" w:rsidP="00436168">
      <w:pPr>
        <w:pStyle w:val="Heading3"/>
      </w:pPr>
      <w:bookmarkStart w:id="95" w:name="_Toc172034973"/>
      <w:r w:rsidRPr="00436168">
        <w:t>Supportive Resolution</w:t>
      </w:r>
      <w:bookmarkEnd w:id="95"/>
    </w:p>
    <w:p w14:paraId="134E2B77" w14:textId="77777777" w:rsidR="00436168" w:rsidRDefault="00436168" w:rsidP="00436168">
      <w:pPr>
        <w:ind w:left="1080"/>
      </w:pPr>
    </w:p>
    <w:p w14:paraId="5BF072D1" w14:textId="2ED48D4C" w:rsidR="00436168" w:rsidRDefault="00436168" w:rsidP="00436168">
      <w:pPr>
        <w:ind w:left="1080"/>
      </w:pPr>
      <w:r w:rsidRPr="00EA531F">
        <w:t xml:space="preserve">The </w:t>
      </w:r>
      <w:r w:rsidR="00C33B92" w:rsidRPr="00EA531F">
        <w:t>Title IX Coordinator</w:t>
      </w:r>
      <w:r w:rsidRPr="00EA531F">
        <w:t xml:space="preserve"> will meet with the Complainant to determine reasonable supportive measures that </w:t>
      </w:r>
      <w:r w:rsidR="009C7692" w:rsidRPr="00EA531F">
        <w:t xml:space="preserve">are </w:t>
      </w:r>
      <w:r w:rsidR="00290AB3" w:rsidRPr="00EA531F">
        <w:t xml:space="preserve">designed to </w:t>
      </w:r>
      <w:r w:rsidRPr="00EA531F">
        <w:t xml:space="preserve">restore or preserve the Complainant’s access to </w:t>
      </w:r>
      <w:r w:rsidR="00991AA9" w:rsidRPr="00EA531F">
        <w:t>SEBTS</w:t>
      </w:r>
      <w:r w:rsidRPr="00EA531F">
        <w:t>’s education program and activity. Such measures can be modified as</w:t>
      </w:r>
      <w:r>
        <w:t xml:space="preserve"> </w:t>
      </w:r>
      <w:r w:rsidRPr="00EA531F">
        <w:t>the Complainant’s needs evolve over time or circumstances change.</w:t>
      </w:r>
      <w:r w:rsidR="009C7692" w:rsidRPr="00EA531F">
        <w:t xml:space="preserve"> </w:t>
      </w:r>
      <w:r w:rsidR="00B82903" w:rsidRPr="00EA531F">
        <w:t xml:space="preserve">If the Respondent has received </w:t>
      </w:r>
      <w:r w:rsidR="00BD18A8" w:rsidRPr="00EA531F">
        <w:t>the NOIA</w:t>
      </w:r>
      <w:r w:rsidR="00B82903" w:rsidRPr="00EA531F">
        <w:t>, t</w:t>
      </w:r>
      <w:r w:rsidR="009C7692" w:rsidRPr="00EA531F">
        <w:t xml:space="preserve">he </w:t>
      </w:r>
      <w:r w:rsidR="00C33B92" w:rsidRPr="00EA531F">
        <w:t>Title IX Coordinator</w:t>
      </w:r>
      <w:r w:rsidR="009C7692" w:rsidRPr="00EA531F">
        <w:t xml:space="preserve"> may also provide reasonabl</w:t>
      </w:r>
      <w:r w:rsidR="00E66F40" w:rsidRPr="00EA531F">
        <w:t>e</w:t>
      </w:r>
      <w:r w:rsidR="009C7692" w:rsidRPr="00EA531F">
        <w:t xml:space="preserve"> supportive measures for the Respondent as deemed appropriate. </w:t>
      </w:r>
      <w:r w:rsidR="00A629FC" w:rsidRPr="00EA531F">
        <w:t xml:space="preserve">This option is available </w:t>
      </w:r>
      <w:r w:rsidR="002E2020" w:rsidRPr="00EA531F">
        <w:t xml:space="preserve">when the Complainant does not want to </w:t>
      </w:r>
      <w:proofErr w:type="gramStart"/>
      <w:r w:rsidR="002E2020" w:rsidRPr="00EA531F">
        <w:t>engage</w:t>
      </w:r>
      <w:proofErr w:type="gramEnd"/>
      <w:r w:rsidR="002E2020" w:rsidRPr="00EA531F">
        <w:t xml:space="preserve"> the other resolution options, and the </w:t>
      </w:r>
      <w:r w:rsidR="00C33B92" w:rsidRPr="00EA531F">
        <w:t>Title IX Coordinator</w:t>
      </w:r>
      <w:r w:rsidR="002E2020" w:rsidRPr="00EA531F">
        <w:t xml:space="preserve"> does not initiate a </w:t>
      </w:r>
      <w:r w:rsidR="00F240C0" w:rsidRPr="00EA531F">
        <w:t>Complaint</w:t>
      </w:r>
      <w:r w:rsidR="002E2020" w:rsidRPr="00EA531F">
        <w:t>.</w:t>
      </w:r>
    </w:p>
    <w:p w14:paraId="1DD1E484" w14:textId="77777777" w:rsidR="00436168" w:rsidRDefault="00436168" w:rsidP="00436168">
      <w:pPr>
        <w:ind w:left="1080"/>
      </w:pPr>
    </w:p>
    <w:p w14:paraId="3ACCC444" w14:textId="76F71942" w:rsidR="00436168" w:rsidRPr="00436168" w:rsidRDefault="00436168" w:rsidP="00436168">
      <w:pPr>
        <w:pStyle w:val="Heading3"/>
      </w:pPr>
      <w:bookmarkStart w:id="96" w:name="_Toc172034974"/>
      <w:r>
        <w:t>Educational Conversation</w:t>
      </w:r>
      <w:bookmarkEnd w:id="96"/>
    </w:p>
    <w:p w14:paraId="59BC64AB" w14:textId="77777777" w:rsidR="00723E71" w:rsidRDefault="00723E71" w:rsidP="00723E71">
      <w:pPr>
        <w:rPr>
          <w:rFonts w:cs="Calibri"/>
          <w:b/>
          <w:bCs/>
        </w:rPr>
      </w:pPr>
    </w:p>
    <w:p w14:paraId="5EF6009B" w14:textId="604ED11B" w:rsidR="00436168" w:rsidRPr="00B315A5" w:rsidRDefault="00436168" w:rsidP="00C63114">
      <w:pPr>
        <w:ind w:left="1080"/>
      </w:pPr>
      <w:r w:rsidRPr="00277C91">
        <w:t xml:space="preserve">The Complainant(s) may request that the </w:t>
      </w:r>
      <w:r w:rsidR="00C33B92" w:rsidRPr="00277C91">
        <w:t>Title IX Coordinator</w:t>
      </w:r>
      <w:r w:rsidRPr="00277C91">
        <w:t xml:space="preserve"> </w:t>
      </w:r>
      <w:r w:rsidR="003B0CA9" w:rsidRPr="00277C91">
        <w:t xml:space="preserve">address their allegations by </w:t>
      </w:r>
      <w:r w:rsidRPr="00277C91">
        <w:t>meet</w:t>
      </w:r>
      <w:r w:rsidR="00D42A84" w:rsidRPr="00277C91">
        <w:t>ing (with or without the Complainant)</w:t>
      </w:r>
      <w:r w:rsidRPr="00277C91">
        <w:t xml:space="preserve"> with the Respondent(s) to discuss concerning behavior and institutional policies and expectations. Such a conversation is non-disciplinary and non-punitive. Respondent(s) are not required to attend such meetings, nor are they compelled to provide any information if they attend. The conversation will be documented as the Informal Resolution for the matter</w:t>
      </w:r>
      <w:r w:rsidR="00D42A84" w:rsidRPr="00277C91">
        <w:t>,</w:t>
      </w:r>
      <w:r w:rsidRPr="00277C91">
        <w:t xml:space="preserve"> if it takes place.</w:t>
      </w:r>
      <w:r w:rsidR="00D42A84" w:rsidRPr="00277C91">
        <w:t xml:space="preserve"> </w:t>
      </w:r>
      <w:proofErr w:type="gramStart"/>
      <w:r w:rsidR="00D42A84" w:rsidRPr="00277C91">
        <w:t>In light of</w:t>
      </w:r>
      <w:proofErr w:type="gramEnd"/>
      <w:r w:rsidR="00D42A84" w:rsidRPr="00277C91">
        <w:t xml:space="preserve"> this conversation, or the Respondent’s decision not to attend, the </w:t>
      </w:r>
      <w:r w:rsidR="00C33B92" w:rsidRPr="00277C91">
        <w:t>Title IX Coordinator</w:t>
      </w:r>
      <w:r w:rsidR="00D42A84" w:rsidRPr="00277C91">
        <w:t xml:space="preserve"> may also implement remedial actions to</w:t>
      </w:r>
      <w:r w:rsidR="00D42A84">
        <w:t xml:space="preserve"> ensure that policies and expectations are clear and to minimize the risk of </w:t>
      </w:r>
      <w:r w:rsidR="00047C72">
        <w:t>the recurrence</w:t>
      </w:r>
      <w:r w:rsidR="00D42A84">
        <w:t xml:space="preserve"> of any behaviors that may not align with Policy.</w:t>
      </w:r>
    </w:p>
    <w:p w14:paraId="0E5F0A4D" w14:textId="77777777" w:rsidR="00436168" w:rsidRDefault="00436168" w:rsidP="00723E71">
      <w:pPr>
        <w:rPr>
          <w:rFonts w:cs="Calibri"/>
          <w:b/>
          <w:bCs/>
        </w:rPr>
      </w:pPr>
    </w:p>
    <w:p w14:paraId="5C0B3DF8" w14:textId="313AEF88" w:rsidR="009F5000" w:rsidRDefault="00C63114" w:rsidP="00C63114">
      <w:pPr>
        <w:pStyle w:val="Heading3"/>
      </w:pPr>
      <w:bookmarkStart w:id="97" w:name="_Toc172034975"/>
      <w:r>
        <w:t>Accepted Responsibility</w:t>
      </w:r>
      <w:r w:rsidR="00F40EE3" w:rsidRPr="00A57EF0">
        <w:rPr>
          <w:rStyle w:val="FootnoteReference"/>
          <w:b w:val="0"/>
          <w:bCs w:val="0"/>
        </w:rPr>
        <w:footnoteReference w:id="15"/>
      </w:r>
      <w:bookmarkEnd w:id="97"/>
    </w:p>
    <w:p w14:paraId="36554CC7" w14:textId="77777777" w:rsidR="009F5000" w:rsidRDefault="009F5000" w:rsidP="009F5000"/>
    <w:p w14:paraId="016F4789" w14:textId="335E4EF9" w:rsidR="009F5000" w:rsidRDefault="009F5000" w:rsidP="009F5000">
      <w:pPr>
        <w:ind w:left="1080"/>
      </w:pPr>
      <w:r>
        <w:t xml:space="preserve">The Respondent may accept responsibility for any or </w:t>
      </w:r>
      <w:proofErr w:type="gramStart"/>
      <w:r>
        <w:t>all of</w:t>
      </w:r>
      <w:proofErr w:type="gramEnd"/>
      <w:r>
        <w:t xml:space="preserve"> the alleged </w:t>
      </w:r>
      <w:r w:rsidR="00D42A84">
        <w:t>P</w:t>
      </w:r>
      <w:r>
        <w:t xml:space="preserve">olicy violations at any point during the Resolution Process. If the Respondent indicates an intent to accept responsibility for </w:t>
      </w:r>
      <w:r w:rsidRPr="000F5EEB">
        <w:rPr>
          <w:b/>
          <w:bCs/>
        </w:rPr>
        <w:t>all</w:t>
      </w:r>
      <w:r>
        <w:t xml:space="preserve"> alleged </w:t>
      </w:r>
      <w:r w:rsidR="00D715ED">
        <w:t>P</w:t>
      </w:r>
      <w:r>
        <w:t xml:space="preserve">olicy violations, the </w:t>
      </w:r>
      <w:r w:rsidR="00FB5B04">
        <w:t xml:space="preserve">ongoing </w:t>
      </w:r>
      <w:r>
        <w:t xml:space="preserve">process </w:t>
      </w:r>
      <w:r w:rsidRPr="009B1CF9">
        <w:t xml:space="preserve">will be paused, and the </w:t>
      </w:r>
      <w:r w:rsidR="00C33B92" w:rsidRPr="009B1CF9">
        <w:t>Title IX Coordinator</w:t>
      </w:r>
      <w:r w:rsidRPr="009B1CF9">
        <w:t xml:space="preserve"> will determine whether Informal</w:t>
      </w:r>
      <w:r>
        <w:t xml:space="preserve"> Resolution is an option.</w:t>
      </w:r>
      <w:r w:rsidR="00D42A84">
        <w:t xml:space="preserve"> </w:t>
      </w:r>
    </w:p>
    <w:p w14:paraId="0697FFC0" w14:textId="77777777" w:rsidR="009F5000" w:rsidRDefault="009F5000" w:rsidP="009F5000">
      <w:pPr>
        <w:ind w:left="1080"/>
      </w:pPr>
    </w:p>
    <w:p w14:paraId="6D8B695B" w14:textId="545572F8" w:rsidR="009F5000" w:rsidRDefault="009F5000" w:rsidP="000F5EEB">
      <w:pPr>
        <w:ind w:left="1080"/>
      </w:pPr>
      <w:r w:rsidRPr="00A21F3C">
        <w:t xml:space="preserve">If </w:t>
      </w:r>
      <w:proofErr w:type="gramStart"/>
      <w:r w:rsidRPr="00A21F3C">
        <w:t>Informal</w:t>
      </w:r>
      <w:proofErr w:type="gramEnd"/>
      <w:r w:rsidRPr="00A21F3C">
        <w:t xml:space="preserve"> Resolution is available, the </w:t>
      </w:r>
      <w:r w:rsidR="00C33B92" w:rsidRPr="00A21F3C">
        <w:t>Title IX Coordinator</w:t>
      </w:r>
      <w:r w:rsidRPr="00A21F3C">
        <w:t xml:space="preserve"> will determine whether all </w:t>
      </w:r>
      <w:r w:rsidR="00D42A84" w:rsidRPr="00A21F3C">
        <w:t>P</w:t>
      </w:r>
      <w:r w:rsidRPr="00A21F3C">
        <w:t xml:space="preserve">arties and </w:t>
      </w:r>
      <w:r w:rsidR="00991AA9" w:rsidRPr="00A21F3C">
        <w:t>SEBTS</w:t>
      </w:r>
      <w:r w:rsidRPr="00A21F3C">
        <w:t xml:space="preserve"> are able to agree on responsibility, restrictions</w:t>
      </w:r>
      <w:r w:rsidR="003B0CA9" w:rsidRPr="00A21F3C">
        <w:t>, sanctions, restorative measures,</w:t>
      </w:r>
      <w:r w:rsidRPr="00A21F3C">
        <w:t xml:space="preserve"> and/or remedies. If so, the </w:t>
      </w:r>
      <w:r w:rsidR="00C33B92" w:rsidRPr="00A21F3C">
        <w:t>Title IX Coordinator</w:t>
      </w:r>
      <w:r w:rsidRPr="00A21F3C">
        <w:t xml:space="preserve"> implements the accepted finding that the Respondent is in violation of </w:t>
      </w:r>
      <w:r w:rsidR="00991AA9" w:rsidRPr="00A21F3C">
        <w:t>SEBTS</w:t>
      </w:r>
      <w:r w:rsidRPr="00A21F3C">
        <w:t xml:space="preserve"> </w:t>
      </w:r>
      <w:r w:rsidR="00D715ED" w:rsidRPr="00A21F3C">
        <w:t>P</w:t>
      </w:r>
      <w:r w:rsidRPr="00A21F3C">
        <w:t>olicy</w:t>
      </w:r>
      <w:r w:rsidR="00D07987" w:rsidRPr="00A21F3C">
        <w:t>,</w:t>
      </w:r>
      <w:r w:rsidRPr="00A21F3C">
        <w:t xml:space="preserve"> implements</w:t>
      </w:r>
      <w:r>
        <w:t xml:space="preserve"> agreed-upon restrictions and remedies</w:t>
      </w:r>
      <w:r w:rsidR="00B2431B">
        <w:t>,</w:t>
      </w:r>
      <w:r>
        <w:t xml:space="preserve"> and determines the appropriate </w:t>
      </w:r>
      <w:r w:rsidR="00D42A84">
        <w:t>responses</w:t>
      </w:r>
      <w:r>
        <w:t xml:space="preserve"> in coordination with other appropriate </w:t>
      </w:r>
      <w:r w:rsidR="00C33B92">
        <w:t>Title IX Coordinator</w:t>
      </w:r>
      <w:r>
        <w:t xml:space="preserve">(s), as necessary. </w:t>
      </w:r>
    </w:p>
    <w:p w14:paraId="1855A7E5" w14:textId="77777777" w:rsidR="009F5000" w:rsidRDefault="009F5000" w:rsidP="000F5EEB">
      <w:pPr>
        <w:ind w:left="1080"/>
      </w:pPr>
    </w:p>
    <w:p w14:paraId="2916BBF5" w14:textId="07782094" w:rsidR="009F5000" w:rsidRDefault="009F5000" w:rsidP="000F5EEB">
      <w:pPr>
        <w:ind w:left="1080"/>
      </w:pPr>
      <w:r>
        <w:t xml:space="preserve">This resolution is not subject to appeal once all </w:t>
      </w:r>
      <w:r w:rsidR="00D42A84">
        <w:t>P</w:t>
      </w:r>
      <w:r>
        <w:t xml:space="preserve">arties indicate their written agreement to all resolution terms. When the </w:t>
      </w:r>
      <w:r w:rsidR="00D42A84">
        <w:t>P</w:t>
      </w:r>
      <w:r>
        <w:t xml:space="preserve">arties cannot agree on all terms of resolution, the Resolution Process will </w:t>
      </w:r>
      <w:r w:rsidR="003B0CA9">
        <w:t xml:space="preserve">either continue or </w:t>
      </w:r>
      <w:r>
        <w:t>resume.</w:t>
      </w:r>
      <w:r>
        <w:rPr>
          <w:rStyle w:val="FootnoteReference"/>
        </w:rPr>
        <w:footnoteReference w:id="16"/>
      </w:r>
      <w:r>
        <w:t xml:space="preserve"> </w:t>
      </w:r>
    </w:p>
    <w:p w14:paraId="68356F95" w14:textId="77777777" w:rsidR="009F5000" w:rsidRDefault="009F5000" w:rsidP="000F5EEB">
      <w:pPr>
        <w:ind w:left="1080"/>
      </w:pPr>
    </w:p>
    <w:p w14:paraId="65068F34" w14:textId="4A34DD23" w:rsidR="009F5000" w:rsidRDefault="009F5000" w:rsidP="000F5EEB">
      <w:pPr>
        <w:ind w:left="1080"/>
      </w:pPr>
      <w:r>
        <w:t xml:space="preserve">When a resolution is </w:t>
      </w:r>
      <w:r w:rsidR="000F5EEB">
        <w:t>reached</w:t>
      </w:r>
      <w:r>
        <w:t xml:space="preserve">, the appropriate sanction(s) or responsive actions are promptly implemented to effectively stop the </w:t>
      </w:r>
      <w:r w:rsidR="0014750B">
        <w:t xml:space="preserve">discrimination or </w:t>
      </w:r>
      <w:r>
        <w:t>harassment, prevent its recurrence, and remedy the effects of the discriminatory conduct, both on the Complainant and the community.</w:t>
      </w:r>
    </w:p>
    <w:p w14:paraId="5119570D" w14:textId="77777777" w:rsidR="009F5000" w:rsidRPr="00723E71" w:rsidRDefault="009F5000" w:rsidP="00723E71">
      <w:pPr>
        <w:rPr>
          <w:rFonts w:cs="Calibri"/>
          <w:b/>
          <w:bCs/>
        </w:rPr>
      </w:pPr>
    </w:p>
    <w:p w14:paraId="438144B9" w14:textId="770C7DCB" w:rsidR="008B67BF" w:rsidRDefault="008B67BF" w:rsidP="000F5EEB">
      <w:pPr>
        <w:pStyle w:val="Heading3"/>
      </w:pPr>
      <w:bookmarkStart w:id="98" w:name="_Alternative_Resolution_Approaches"/>
      <w:bookmarkStart w:id="99" w:name="_Toc82511665"/>
      <w:bookmarkStart w:id="100" w:name="_Toc102393987"/>
      <w:bookmarkStart w:id="101" w:name="_Toc172034976"/>
      <w:bookmarkEnd w:id="98"/>
      <w:r>
        <w:t>Alternative Resolution</w:t>
      </w:r>
      <w:bookmarkEnd w:id="99"/>
      <w:bookmarkEnd w:id="100"/>
      <w:bookmarkEnd w:id="101"/>
    </w:p>
    <w:p w14:paraId="372418A8" w14:textId="7ED2BF8B" w:rsidR="00723E71" w:rsidRDefault="00723E71" w:rsidP="00723E71"/>
    <w:p w14:paraId="3B4A4DA4" w14:textId="294E2D9F" w:rsidR="003D3AF8" w:rsidRDefault="003D3AF8" w:rsidP="00C63114">
      <w:pPr>
        <w:ind w:left="1080"/>
      </w:pPr>
      <w:r>
        <w:t xml:space="preserve">The institution offers a variety of </w:t>
      </w:r>
      <w:r w:rsidR="00126169">
        <w:t xml:space="preserve">alternative resolution </w:t>
      </w:r>
      <w:r>
        <w:t xml:space="preserve">mechanisms to best meet the specific needs of the </w:t>
      </w:r>
      <w:r w:rsidR="0028631C">
        <w:t>Parties</w:t>
      </w:r>
      <w:r>
        <w:t xml:space="preserve"> and the nature of the allegations. Alternative </w:t>
      </w:r>
      <w:r w:rsidR="00126169">
        <w:t xml:space="preserve">resolution </w:t>
      </w:r>
      <w:r w:rsidRPr="003D1D46">
        <w:t>may involve agreement to pursue individual or community remedies, including targeted or broad-based educational programming or training; supported direct conversation or interaction with the Respondent</w:t>
      </w:r>
      <w:r>
        <w:t>(s)</w:t>
      </w:r>
      <w:r w:rsidRPr="003D1D46">
        <w:t xml:space="preserve">; indirect action by the </w:t>
      </w:r>
      <w:r w:rsidR="00C33B92" w:rsidRPr="00162DC7">
        <w:t>Title IX Coordinator</w:t>
      </w:r>
      <w:r w:rsidRPr="00162DC7">
        <w:t xml:space="preserve"> or other appropriate </w:t>
      </w:r>
      <w:r w:rsidR="00991AA9" w:rsidRPr="00162DC7">
        <w:t>SEBTS</w:t>
      </w:r>
      <w:r w:rsidRPr="00162DC7">
        <w:t xml:space="preserve"> officials; and other forms of</w:t>
      </w:r>
      <w:r w:rsidRPr="003D1D46">
        <w:t xml:space="preserve"> resolution that can be tailored to the needs of the </w:t>
      </w:r>
      <w:r w:rsidR="00926035">
        <w:t>P</w:t>
      </w:r>
      <w:r w:rsidRPr="003D1D46">
        <w:t xml:space="preserve">arties. </w:t>
      </w:r>
      <w:r>
        <w:t xml:space="preserve">Some </w:t>
      </w:r>
      <w:r w:rsidR="00126169">
        <w:t xml:space="preserve">alternative resolution </w:t>
      </w:r>
      <w:r>
        <w:t>mechanisms will result in an agreed</w:t>
      </w:r>
      <w:r w:rsidR="004436A4">
        <w:t>-</w:t>
      </w:r>
      <w:r>
        <w:t xml:space="preserve">upon outcome, while others are resolved through dialogue. All </w:t>
      </w:r>
      <w:r w:rsidR="0028631C">
        <w:t>Parties</w:t>
      </w:r>
      <w:r>
        <w:t xml:space="preserve"> must consent to the use of an </w:t>
      </w:r>
      <w:r w:rsidR="00126169">
        <w:t xml:space="preserve">alternative resolution </w:t>
      </w:r>
      <w:r>
        <w:t>approach</w:t>
      </w:r>
      <w:r w:rsidR="00706A4D">
        <w:t>,</w:t>
      </w:r>
      <w:r w:rsidR="00CD0D66">
        <w:t xml:space="preserve"> and the </w:t>
      </w:r>
      <w:r w:rsidR="0028631C">
        <w:t>Parties</w:t>
      </w:r>
      <w:r w:rsidR="00CD0D66">
        <w:t xml:space="preserve"> may, but are not required to, have direct </w:t>
      </w:r>
      <w:r w:rsidR="00926035">
        <w:t xml:space="preserve">or indirect </w:t>
      </w:r>
      <w:r w:rsidR="00CD0D66">
        <w:t xml:space="preserve">contact during an </w:t>
      </w:r>
      <w:r w:rsidR="00126169">
        <w:t xml:space="preserve">alternative resolution </w:t>
      </w:r>
      <w:r w:rsidR="00CD0D66">
        <w:t>process.</w:t>
      </w:r>
    </w:p>
    <w:p w14:paraId="3B2FC6D4" w14:textId="77777777" w:rsidR="00723E71" w:rsidRDefault="00723E71" w:rsidP="003D3AF8">
      <w:pPr>
        <w:ind w:left="1080"/>
      </w:pPr>
    </w:p>
    <w:p w14:paraId="32EB84EA" w14:textId="2057C3C9" w:rsidR="00723E71" w:rsidRDefault="00723E71" w:rsidP="003D3AF8">
      <w:pPr>
        <w:ind w:left="1080"/>
      </w:pPr>
      <w:r w:rsidRPr="00A60C08">
        <w:lastRenderedPageBreak/>
        <w:t xml:space="preserve">The </w:t>
      </w:r>
      <w:r w:rsidR="00C33B92" w:rsidRPr="00A60C08">
        <w:t>Title IX Coordinator</w:t>
      </w:r>
      <w:r w:rsidRPr="00A60C08">
        <w:t xml:space="preserve"> may consider the following factors to assess whether</w:t>
      </w:r>
      <w:r>
        <w:t xml:space="preserve"> </w:t>
      </w:r>
      <w:r w:rsidR="00126169">
        <w:t xml:space="preserve">alternative resolution </w:t>
      </w:r>
      <w:r>
        <w:t xml:space="preserve">is appropriate, or which form of </w:t>
      </w:r>
      <w:r w:rsidR="00126169">
        <w:t xml:space="preserve">alternative resolution </w:t>
      </w:r>
      <w:r>
        <w:t xml:space="preserve">may be most successful for the </w:t>
      </w:r>
      <w:r w:rsidR="00926035">
        <w:t>P</w:t>
      </w:r>
      <w:r>
        <w:t>arties:</w:t>
      </w:r>
    </w:p>
    <w:p w14:paraId="1056CCF1" w14:textId="77777777" w:rsidR="00723E71" w:rsidRDefault="00723E71" w:rsidP="00723E71">
      <w:pPr>
        <w:ind w:left="720"/>
      </w:pPr>
    </w:p>
    <w:p w14:paraId="6D00FB69" w14:textId="6D30E398" w:rsidR="00723E71" w:rsidRDefault="00723E71" w:rsidP="000A79BB">
      <w:pPr>
        <w:pStyle w:val="ListParagraph"/>
        <w:numPr>
          <w:ilvl w:val="0"/>
          <w:numId w:val="18"/>
        </w:numPr>
        <w:ind w:left="1800"/>
      </w:pPr>
      <w:bookmarkStart w:id="102" w:name="_Hlk169011368"/>
      <w:r>
        <w:t xml:space="preserve">The </w:t>
      </w:r>
      <w:r w:rsidR="00926035">
        <w:t>P</w:t>
      </w:r>
      <w:r>
        <w:t xml:space="preserve">arties’ amenability to </w:t>
      </w:r>
      <w:r w:rsidR="00126169">
        <w:t>alternative resolution</w:t>
      </w:r>
    </w:p>
    <w:p w14:paraId="59B9DE62" w14:textId="411EE795" w:rsidR="00723E71" w:rsidRDefault="00723E71" w:rsidP="000A79BB">
      <w:pPr>
        <w:pStyle w:val="ListParagraph"/>
        <w:numPr>
          <w:ilvl w:val="0"/>
          <w:numId w:val="18"/>
        </w:numPr>
        <w:ind w:left="1800"/>
      </w:pPr>
      <w:r>
        <w:t xml:space="preserve">Likelihood of potential resolution, </w:t>
      </w:r>
      <w:r w:rsidR="00D61557">
        <w:t>considering</w:t>
      </w:r>
      <w:r>
        <w:t xml:space="preserve"> any power dynamics between the </w:t>
      </w:r>
      <w:r w:rsidR="00926035">
        <w:t>P</w:t>
      </w:r>
      <w:r>
        <w:t xml:space="preserve">arties </w:t>
      </w:r>
    </w:p>
    <w:p w14:paraId="4A953D87" w14:textId="61167917" w:rsidR="00723E71" w:rsidRDefault="00723E71" w:rsidP="000A79BB">
      <w:pPr>
        <w:pStyle w:val="ListParagraph"/>
        <w:numPr>
          <w:ilvl w:val="0"/>
          <w:numId w:val="18"/>
        </w:numPr>
        <w:ind w:left="1800"/>
      </w:pPr>
      <w:r>
        <w:t>The nature and severity of the alleged misconduct</w:t>
      </w:r>
    </w:p>
    <w:p w14:paraId="5A663B68" w14:textId="59A7166C" w:rsidR="00723E71" w:rsidRDefault="00723E71" w:rsidP="000A79BB">
      <w:pPr>
        <w:pStyle w:val="ListParagraph"/>
        <w:numPr>
          <w:ilvl w:val="0"/>
          <w:numId w:val="18"/>
        </w:numPr>
        <w:ind w:left="1800"/>
      </w:pPr>
      <w:r>
        <w:t xml:space="preserve">The </w:t>
      </w:r>
      <w:r w:rsidR="00926035">
        <w:t>P</w:t>
      </w:r>
      <w:r>
        <w:t>arties’ motivation to participate</w:t>
      </w:r>
    </w:p>
    <w:p w14:paraId="1F01FD0B" w14:textId="7A1403A0" w:rsidR="00723E71" w:rsidRDefault="00723E71" w:rsidP="000A79BB">
      <w:pPr>
        <w:pStyle w:val="ListParagraph"/>
        <w:numPr>
          <w:ilvl w:val="0"/>
          <w:numId w:val="18"/>
        </w:numPr>
        <w:ind w:left="1800"/>
      </w:pPr>
      <w:r>
        <w:t xml:space="preserve">Civility of the </w:t>
      </w:r>
      <w:r w:rsidR="00926035">
        <w:t>P</w:t>
      </w:r>
      <w:r>
        <w:t>arties</w:t>
      </w:r>
    </w:p>
    <w:p w14:paraId="2A5556EE" w14:textId="6C463755" w:rsidR="00723E71" w:rsidRDefault="00723E71" w:rsidP="000A79BB">
      <w:pPr>
        <w:pStyle w:val="ListParagraph"/>
        <w:numPr>
          <w:ilvl w:val="0"/>
          <w:numId w:val="18"/>
        </w:numPr>
        <w:ind w:left="1800"/>
      </w:pPr>
      <w:r>
        <w:t>Results of a violence risk assessment/ongoing risk analysis</w:t>
      </w:r>
    </w:p>
    <w:p w14:paraId="26F4AA53" w14:textId="0A7B544E" w:rsidR="00723E71" w:rsidRDefault="003D3AF8" w:rsidP="000A79BB">
      <w:pPr>
        <w:pStyle w:val="ListParagraph"/>
        <w:numPr>
          <w:ilvl w:val="0"/>
          <w:numId w:val="18"/>
        </w:numPr>
        <w:ind w:left="1800"/>
      </w:pPr>
      <w:r>
        <w:t>Respondent’s d</w:t>
      </w:r>
      <w:r w:rsidR="00723E71">
        <w:t>isciplinary history</w:t>
      </w:r>
    </w:p>
    <w:p w14:paraId="1336FF08" w14:textId="5309855A" w:rsidR="00723E71" w:rsidRDefault="00723E71" w:rsidP="000A79BB">
      <w:pPr>
        <w:pStyle w:val="ListParagraph"/>
        <w:numPr>
          <w:ilvl w:val="0"/>
          <w:numId w:val="18"/>
        </w:numPr>
        <w:ind w:left="1800"/>
      </w:pPr>
      <w:r>
        <w:t xml:space="preserve">Whether an emergency removal </w:t>
      </w:r>
      <w:r w:rsidR="003D3AF8">
        <w:t xml:space="preserve">or other interim action </w:t>
      </w:r>
      <w:r>
        <w:t>is needed</w:t>
      </w:r>
    </w:p>
    <w:p w14:paraId="3FE29752" w14:textId="246D1E52" w:rsidR="00723E71" w:rsidRDefault="00723E71" w:rsidP="000A79BB">
      <w:pPr>
        <w:pStyle w:val="ListParagraph"/>
        <w:numPr>
          <w:ilvl w:val="0"/>
          <w:numId w:val="18"/>
        </w:numPr>
        <w:ind w:left="1800"/>
      </w:pPr>
      <w:r>
        <w:t xml:space="preserve">Skill of the facilitator with this type of </w:t>
      </w:r>
      <w:r w:rsidR="00F240C0">
        <w:t>Complaint</w:t>
      </w:r>
    </w:p>
    <w:p w14:paraId="72D3EE37" w14:textId="558FF871" w:rsidR="00723E71" w:rsidRDefault="00723E71" w:rsidP="000A79BB">
      <w:pPr>
        <w:pStyle w:val="ListParagraph"/>
        <w:numPr>
          <w:ilvl w:val="0"/>
          <w:numId w:val="18"/>
        </w:numPr>
        <w:ind w:left="1800"/>
      </w:pPr>
      <w:r>
        <w:t>Complaint complexity</w:t>
      </w:r>
    </w:p>
    <w:p w14:paraId="4766B47B" w14:textId="4E4D1AD2" w:rsidR="00723E71" w:rsidRDefault="00723E71" w:rsidP="000A79BB">
      <w:pPr>
        <w:pStyle w:val="ListParagraph"/>
        <w:numPr>
          <w:ilvl w:val="0"/>
          <w:numId w:val="18"/>
        </w:numPr>
        <w:ind w:left="1800"/>
      </w:pPr>
      <w:r>
        <w:t xml:space="preserve">Emotional investment/capability of the </w:t>
      </w:r>
      <w:r w:rsidR="00926035">
        <w:t>P</w:t>
      </w:r>
      <w:r>
        <w:t>arties</w:t>
      </w:r>
    </w:p>
    <w:p w14:paraId="4A26C04E" w14:textId="7F0ACDB7" w:rsidR="00723E71" w:rsidRDefault="00723E71" w:rsidP="000A79BB">
      <w:pPr>
        <w:pStyle w:val="ListParagraph"/>
        <w:numPr>
          <w:ilvl w:val="0"/>
          <w:numId w:val="18"/>
        </w:numPr>
        <w:ind w:left="1800"/>
      </w:pPr>
      <w:r>
        <w:t xml:space="preserve">Rationality of the </w:t>
      </w:r>
      <w:r w:rsidR="00926035">
        <w:t>P</w:t>
      </w:r>
      <w:r>
        <w:t>arties</w:t>
      </w:r>
    </w:p>
    <w:p w14:paraId="4BAC4036" w14:textId="5C82E71B" w:rsidR="00723E71" w:rsidRDefault="00723E71" w:rsidP="000A79BB">
      <w:pPr>
        <w:pStyle w:val="ListParagraph"/>
        <w:numPr>
          <w:ilvl w:val="0"/>
          <w:numId w:val="18"/>
        </w:numPr>
        <w:ind w:left="1800"/>
      </w:pPr>
      <w:r>
        <w:t xml:space="preserve">Goals of the </w:t>
      </w:r>
      <w:r w:rsidR="00926035">
        <w:t>P</w:t>
      </w:r>
      <w:r>
        <w:t>arties</w:t>
      </w:r>
    </w:p>
    <w:p w14:paraId="2A282339" w14:textId="425FEE84" w:rsidR="00723E71" w:rsidRDefault="00723E71" w:rsidP="000A79BB">
      <w:pPr>
        <w:pStyle w:val="ListParagraph"/>
        <w:numPr>
          <w:ilvl w:val="0"/>
          <w:numId w:val="18"/>
        </w:numPr>
        <w:ind w:left="1800"/>
      </w:pPr>
      <w:r>
        <w:t xml:space="preserve">Adequate resources to invest in </w:t>
      </w:r>
      <w:r w:rsidR="00126169">
        <w:t>alternative r</w:t>
      </w:r>
      <w:r>
        <w:t>esolution (</w:t>
      </w:r>
      <w:r w:rsidR="00CD5ACB">
        <w:t xml:space="preserve">e.g., </w:t>
      </w:r>
      <w:r>
        <w:t>time, staff)</w:t>
      </w:r>
    </w:p>
    <w:bookmarkEnd w:id="102"/>
    <w:p w14:paraId="60DBFFBF" w14:textId="77777777" w:rsidR="00723E71" w:rsidRDefault="00723E71" w:rsidP="00723E71">
      <w:pPr>
        <w:ind w:left="720"/>
      </w:pPr>
    </w:p>
    <w:p w14:paraId="72EF2B82" w14:textId="46B0AFBB" w:rsidR="00723E71" w:rsidRDefault="003D3AF8" w:rsidP="00C63114">
      <w:pPr>
        <w:ind w:left="1080"/>
      </w:pPr>
      <w:r w:rsidRPr="002A2A05">
        <w:t xml:space="preserve">The </w:t>
      </w:r>
      <w:r w:rsidR="00C33B92" w:rsidRPr="002A2A05">
        <w:t>Title IX Coordinator</w:t>
      </w:r>
      <w:r w:rsidRPr="002A2A05">
        <w:t xml:space="preserve"> has the authority to determine </w:t>
      </w:r>
      <w:r w:rsidR="00723E71" w:rsidRPr="002A2A05">
        <w:t xml:space="preserve">whether </w:t>
      </w:r>
      <w:r w:rsidR="00544717" w:rsidRPr="002A2A05">
        <w:t xml:space="preserve">alternative resolution </w:t>
      </w:r>
      <w:r w:rsidR="00723E71" w:rsidRPr="002A2A05">
        <w:t>is available or successful</w:t>
      </w:r>
      <w:r w:rsidRPr="002A2A05">
        <w:t xml:space="preserve">, </w:t>
      </w:r>
      <w:r w:rsidR="00723E71" w:rsidRPr="002A2A05">
        <w:t>to facilitate a resolution that is acceptable to all</w:t>
      </w:r>
      <w:r w:rsidR="00723E71">
        <w:t xml:space="preserve"> </w:t>
      </w:r>
      <w:r w:rsidR="0028631C">
        <w:t>Parties</w:t>
      </w:r>
      <w:r w:rsidR="00723E71">
        <w:t xml:space="preserve">, and/or to accept </w:t>
      </w:r>
      <w:r>
        <w:t xml:space="preserve">the </w:t>
      </w:r>
      <w:r w:rsidR="004B724D">
        <w:t>P</w:t>
      </w:r>
      <w:r>
        <w:t xml:space="preserve">arties’ proposed </w:t>
      </w:r>
      <w:r w:rsidR="00723E71">
        <w:t>resolution</w:t>
      </w:r>
      <w:r w:rsidR="00400D31">
        <w:t>,</w:t>
      </w:r>
      <w:r w:rsidR="00723E71">
        <w:t xml:space="preserve"> </w:t>
      </w:r>
      <w:r w:rsidR="004B724D">
        <w:t xml:space="preserve">often </w:t>
      </w:r>
      <w:r w:rsidR="00723E71">
        <w:t xml:space="preserve">including terms of confidentiality, release, and non-disparagement. </w:t>
      </w:r>
    </w:p>
    <w:p w14:paraId="5C65145C" w14:textId="77777777" w:rsidR="00723E71" w:rsidRDefault="00723E71" w:rsidP="00723E71">
      <w:pPr>
        <w:ind w:left="720"/>
      </w:pPr>
    </w:p>
    <w:p w14:paraId="01CEF67F" w14:textId="1ABD7E46" w:rsidR="003D3AF8" w:rsidRDefault="003D3AF8" w:rsidP="00C63114">
      <w:pPr>
        <w:ind w:left="1080"/>
      </w:pPr>
      <w:r>
        <w:t xml:space="preserve">Parties do not have the authority to stipulate restrictions or obligations for individuals or groups that are not involved in the </w:t>
      </w:r>
      <w:r w:rsidR="00544717">
        <w:t xml:space="preserve">alternative resolution </w:t>
      </w:r>
      <w:r>
        <w:t xml:space="preserve">process. The </w:t>
      </w:r>
      <w:r w:rsidR="00C33B92" w:rsidRPr="00C17FE7">
        <w:t>Title IX Coordinator</w:t>
      </w:r>
      <w:r w:rsidRPr="00C17FE7">
        <w:t xml:space="preserve"> will determine whether additional individual or community</w:t>
      </w:r>
      <w:r>
        <w:t xml:space="preserve"> remedies are necessary to meet the institution’s compliance obligations in addition to the </w:t>
      </w:r>
      <w:r w:rsidR="00544717">
        <w:t>alternative resolution</w:t>
      </w:r>
      <w:r>
        <w:t xml:space="preserve">. </w:t>
      </w:r>
    </w:p>
    <w:p w14:paraId="6AB50116" w14:textId="77777777" w:rsidR="003D3AF8" w:rsidRDefault="003D3AF8" w:rsidP="00723E71">
      <w:pPr>
        <w:ind w:left="720"/>
      </w:pPr>
    </w:p>
    <w:p w14:paraId="29E42C54" w14:textId="4B02AE85" w:rsidR="00405B97" w:rsidRDefault="00723E71" w:rsidP="002961F9">
      <w:pPr>
        <w:ind w:left="1080"/>
      </w:pPr>
      <w:r w:rsidRPr="00233946">
        <w:t xml:space="preserve">The </w:t>
      </w:r>
      <w:r w:rsidR="00C33B92" w:rsidRPr="00233946">
        <w:t>Title IX Coordinator</w:t>
      </w:r>
      <w:r w:rsidRPr="00233946">
        <w:t xml:space="preserve"> maintains records of any resolution that is reached and </w:t>
      </w:r>
      <w:r w:rsidR="00290AB3" w:rsidRPr="00233946">
        <w:t>will</w:t>
      </w:r>
      <w:r w:rsidR="00290AB3">
        <w:t xml:space="preserve"> provide noti</w:t>
      </w:r>
      <w:r w:rsidR="00F240C0">
        <w:t>fication</w:t>
      </w:r>
      <w:r w:rsidR="00290AB3">
        <w:t xml:space="preserve"> to the </w:t>
      </w:r>
      <w:r w:rsidR="00097511">
        <w:t>P</w:t>
      </w:r>
      <w:r w:rsidR="00290AB3">
        <w:t>arties of what information is maintained. F</w:t>
      </w:r>
      <w:r>
        <w:t xml:space="preserve">ailure to abide by the resolution agreement may result in appropriate responsive/disciplinary actions (e.g., </w:t>
      </w:r>
      <w:r w:rsidR="00097511">
        <w:t xml:space="preserve">dissolution of the </w:t>
      </w:r>
      <w:r w:rsidR="00211A47">
        <w:t xml:space="preserve">agreement </w:t>
      </w:r>
      <w:r w:rsidR="00097511">
        <w:t>and resumption of the</w:t>
      </w:r>
      <w:r>
        <w:t xml:space="preserve"> </w:t>
      </w:r>
      <w:r w:rsidR="00097511">
        <w:t>R</w:t>
      </w:r>
      <w:r>
        <w:t>esolution</w:t>
      </w:r>
      <w:r w:rsidR="00097511">
        <w:t xml:space="preserve"> Process</w:t>
      </w:r>
      <w:r>
        <w:t>, referral to the conduct process for failure to comply</w:t>
      </w:r>
      <w:r w:rsidR="00097511">
        <w:t xml:space="preserve">, application of the enforcement terms of the </w:t>
      </w:r>
      <w:r w:rsidR="00211A47">
        <w:t>agreement</w:t>
      </w:r>
      <w:r>
        <w:t xml:space="preserve">). </w:t>
      </w:r>
      <w:r w:rsidR="00DB023E">
        <w:t xml:space="preserve">The results </w:t>
      </w:r>
      <w:r>
        <w:t xml:space="preserve">of </w:t>
      </w:r>
      <w:r w:rsidR="00F240C0">
        <w:t>Complaint</w:t>
      </w:r>
      <w:r>
        <w:t xml:space="preserve">s resolved by </w:t>
      </w:r>
      <w:r w:rsidR="00211A47">
        <w:t xml:space="preserve">alternative resolution </w:t>
      </w:r>
      <w:r>
        <w:t>are not appealable.</w:t>
      </w:r>
      <w:bookmarkStart w:id="103" w:name="_Respondent_Accepts_Responsibility"/>
      <w:bookmarkEnd w:id="103"/>
    </w:p>
    <w:p w14:paraId="625C219D" w14:textId="77777777" w:rsidR="00405B97" w:rsidRDefault="00405B97" w:rsidP="002961F9">
      <w:pPr>
        <w:ind w:left="1080"/>
      </w:pPr>
    </w:p>
    <w:p w14:paraId="0B18E5C5" w14:textId="2800FBA7" w:rsidR="002961F9" w:rsidRDefault="00405B97" w:rsidP="00405B97">
      <w:pPr>
        <w:ind w:left="1080"/>
      </w:pPr>
      <w:r w:rsidRPr="008432BA">
        <w:t xml:space="preserve">If an Informal Resolution option is not available or selected, </w:t>
      </w:r>
      <w:r w:rsidR="00991AA9" w:rsidRPr="008432BA">
        <w:t>SEBTS</w:t>
      </w:r>
      <w:r w:rsidRPr="008432BA">
        <w:t xml:space="preserve"> will initiate or</w:t>
      </w:r>
      <w:r>
        <w:t xml:space="preserve"> continue an investigation and subsequent Resolution</w:t>
      </w:r>
      <w:r w:rsidR="00097511">
        <w:t xml:space="preserve"> Process</w:t>
      </w:r>
      <w:r>
        <w:t xml:space="preserve"> to determine whether </w:t>
      </w:r>
      <w:r w:rsidRPr="00097511">
        <w:t xml:space="preserve">the </w:t>
      </w:r>
      <w:r w:rsidRPr="00ED3CAB">
        <w:t>Policy</w:t>
      </w:r>
      <w:r w:rsidR="00097511">
        <w:t xml:space="preserve"> </w:t>
      </w:r>
      <w:r>
        <w:t>has been violated.</w:t>
      </w:r>
    </w:p>
    <w:p w14:paraId="0690001E" w14:textId="77777777" w:rsidR="002453A8" w:rsidRDefault="002453A8" w:rsidP="002453A8"/>
    <w:p w14:paraId="2ADB343E" w14:textId="6DD0C697" w:rsidR="002453A8" w:rsidRPr="008432BA" w:rsidRDefault="002453A8" w:rsidP="00ED3CAB">
      <w:pPr>
        <w:pStyle w:val="Heading2"/>
      </w:pPr>
      <w:bookmarkStart w:id="104" w:name="_Toc172034977"/>
      <w:r w:rsidRPr="008432BA">
        <w:lastRenderedPageBreak/>
        <w:t xml:space="preserve">Administrative Process (see </w:t>
      </w:r>
      <w:hyperlink w:anchor="_Administrative_Resolution_Process" w:history="1">
        <w:r w:rsidRPr="008432BA">
          <w:rPr>
            <w:rStyle w:val="Hyperlink"/>
          </w:rPr>
          <w:t>Section 22</w:t>
        </w:r>
      </w:hyperlink>
      <w:r w:rsidRPr="008432BA">
        <w:t xml:space="preserve"> below)</w:t>
      </w:r>
      <w:bookmarkEnd w:id="104"/>
      <w:r w:rsidR="00F766D9" w:rsidRPr="008432BA">
        <w:br/>
      </w:r>
    </w:p>
    <w:p w14:paraId="02026B0F" w14:textId="65359E22" w:rsidR="008B67BF" w:rsidRDefault="002961F9" w:rsidP="00A96A05">
      <w:pPr>
        <w:pStyle w:val="Heading1"/>
      </w:pPr>
      <w:bookmarkStart w:id="105" w:name="_Toc172034978"/>
      <w:r>
        <w:t>Resolution</w:t>
      </w:r>
      <w:r w:rsidR="008B67BF">
        <w:t xml:space="preserve"> Process</w:t>
      </w:r>
      <w:r w:rsidR="004D73D8">
        <w:t xml:space="preserve"> Pool</w:t>
      </w:r>
      <w:bookmarkEnd w:id="105"/>
    </w:p>
    <w:p w14:paraId="3F697BA7" w14:textId="77777777" w:rsidR="00773E09" w:rsidRDefault="00773E09" w:rsidP="00E90060"/>
    <w:p w14:paraId="5027E6AE" w14:textId="07F976A7" w:rsidR="00E90060" w:rsidRPr="007C3B96" w:rsidRDefault="00E90060" w:rsidP="00E90060">
      <w:r w:rsidRPr="007C3B96">
        <w:t xml:space="preserve">The </w:t>
      </w:r>
      <w:r w:rsidR="00C27C60" w:rsidRPr="00ED3CAB">
        <w:t>Resolution</w:t>
      </w:r>
      <w:r w:rsidRPr="00ED3CAB">
        <w:t xml:space="preserve"> Process</w:t>
      </w:r>
      <w:r w:rsidRPr="007C3B96">
        <w:t xml:space="preserve"> relies on a pool of </w:t>
      </w:r>
      <w:r w:rsidR="00C33B92">
        <w:t>Title IX Coordinator</w:t>
      </w:r>
      <w:r w:rsidRPr="007C3B96">
        <w:t>s (“the Pool”) to carry out the process.</w:t>
      </w:r>
      <w:r w:rsidR="00C27C60" w:rsidRPr="007C3B96">
        <w:rPr>
          <w:rStyle w:val="FootnoteReference"/>
        </w:rPr>
        <w:footnoteReference w:id="17"/>
      </w:r>
      <w:r w:rsidRPr="007C3B96">
        <w:t xml:space="preserve"> </w:t>
      </w:r>
    </w:p>
    <w:p w14:paraId="4F0B283E" w14:textId="77777777" w:rsidR="00E90060" w:rsidRPr="007C3B96" w:rsidRDefault="00E90060" w:rsidP="00E90060"/>
    <w:p w14:paraId="3F7F622D" w14:textId="76BE8796" w:rsidR="008B67BF" w:rsidRPr="007C3B96" w:rsidRDefault="008B67BF" w:rsidP="00CA2C40">
      <w:pPr>
        <w:pStyle w:val="Heading2"/>
      </w:pPr>
      <w:bookmarkStart w:id="106" w:name="_Toc82511668"/>
      <w:bookmarkStart w:id="107" w:name="_Toc102393990"/>
      <w:bookmarkStart w:id="108" w:name="_Toc172034979"/>
      <w:r w:rsidRPr="007C3B96">
        <w:t>Pool Member Roles</w:t>
      </w:r>
      <w:bookmarkEnd w:id="106"/>
      <w:bookmarkEnd w:id="107"/>
      <w:bookmarkEnd w:id="108"/>
    </w:p>
    <w:p w14:paraId="4BE1B432" w14:textId="2CCABE9E" w:rsidR="00E90060" w:rsidRPr="007C3B96" w:rsidRDefault="00E90060" w:rsidP="00E90060"/>
    <w:p w14:paraId="78E77D59" w14:textId="0916E3DC" w:rsidR="00E90060" w:rsidRPr="007C3B96" w:rsidRDefault="00E90060" w:rsidP="00E90060">
      <w:pPr>
        <w:ind w:left="720"/>
      </w:pPr>
      <w:r w:rsidRPr="007C3B96">
        <w:t xml:space="preserve">Members of the Pool are trained annually, and can serve in the following </w:t>
      </w:r>
      <w:r w:rsidRPr="00ED3CAB">
        <w:t xml:space="preserve">roles, at the </w:t>
      </w:r>
      <w:r w:rsidRPr="007C3B0C">
        <w:t xml:space="preserve">discretion of the </w:t>
      </w:r>
      <w:r w:rsidR="00C33B92" w:rsidRPr="007C3B0C">
        <w:t>Title IX Coordinator</w:t>
      </w:r>
      <w:r w:rsidRPr="007C3B0C">
        <w:t>:</w:t>
      </w:r>
    </w:p>
    <w:p w14:paraId="63C0B531" w14:textId="77777777" w:rsidR="00E90060" w:rsidRPr="007C3B96" w:rsidRDefault="00E90060" w:rsidP="00E90060">
      <w:pPr>
        <w:ind w:left="720"/>
      </w:pPr>
    </w:p>
    <w:p w14:paraId="72F40E5C" w14:textId="5B21D2AD" w:rsidR="00E90060" w:rsidRPr="00ED3CAB" w:rsidRDefault="00C27C60" w:rsidP="000A79BB">
      <w:pPr>
        <w:pStyle w:val="ListParagraph"/>
        <w:numPr>
          <w:ilvl w:val="0"/>
          <w:numId w:val="19"/>
        </w:numPr>
      </w:pPr>
      <w:r w:rsidRPr="00ED3CAB">
        <w:t>A</w:t>
      </w:r>
      <w:r w:rsidR="00E90060" w:rsidRPr="00ED3CAB">
        <w:t xml:space="preserve">ppropriate intake of and initial guidance pertaining to </w:t>
      </w:r>
      <w:r w:rsidR="00F240C0" w:rsidRPr="006F6925">
        <w:t>Complaint</w:t>
      </w:r>
      <w:r w:rsidR="00E90060" w:rsidRPr="00ED3CAB">
        <w:t>s</w:t>
      </w:r>
    </w:p>
    <w:p w14:paraId="17D7DF67" w14:textId="3C36D4CA" w:rsidR="00E90060" w:rsidRPr="00ED3CAB" w:rsidRDefault="00E90060" w:rsidP="000A79BB">
      <w:pPr>
        <w:pStyle w:val="ListParagraph"/>
        <w:numPr>
          <w:ilvl w:val="0"/>
          <w:numId w:val="19"/>
        </w:numPr>
      </w:pPr>
      <w:r w:rsidRPr="00ED3CAB">
        <w:t xml:space="preserve">Advisor to </w:t>
      </w:r>
      <w:r w:rsidR="0028631C" w:rsidRPr="006F6925">
        <w:t>Parties</w:t>
      </w:r>
      <w:r w:rsidR="00400D31">
        <w:t xml:space="preserve"> (if applicable)</w:t>
      </w:r>
    </w:p>
    <w:p w14:paraId="4FA22F2F" w14:textId="39D0BB6A" w:rsidR="00E90060" w:rsidRPr="00ED3CAB" w:rsidRDefault="00E90060" w:rsidP="000A79BB">
      <w:pPr>
        <w:pStyle w:val="ListParagraph"/>
        <w:numPr>
          <w:ilvl w:val="0"/>
          <w:numId w:val="19"/>
        </w:numPr>
      </w:pPr>
      <w:r w:rsidRPr="00ED3CAB">
        <w:t xml:space="preserve">Informal Resolution </w:t>
      </w:r>
      <w:r w:rsidR="00C27C60" w:rsidRPr="00ED3CAB">
        <w:t>Facilitator</w:t>
      </w:r>
    </w:p>
    <w:p w14:paraId="1BF903D4" w14:textId="52A9A337" w:rsidR="00E90060" w:rsidRPr="00ED3CAB" w:rsidRDefault="00C27C60" w:rsidP="000A79BB">
      <w:pPr>
        <w:pStyle w:val="ListParagraph"/>
        <w:numPr>
          <w:ilvl w:val="0"/>
          <w:numId w:val="19"/>
        </w:numPr>
      </w:pPr>
      <w:r w:rsidRPr="00ED3CAB">
        <w:t>P</w:t>
      </w:r>
      <w:r w:rsidR="00E90060" w:rsidRPr="00ED3CAB">
        <w:t xml:space="preserve">erform or assist with initial </w:t>
      </w:r>
      <w:r w:rsidR="007C3B96" w:rsidRPr="00ED3CAB">
        <w:t>evaluation</w:t>
      </w:r>
    </w:p>
    <w:p w14:paraId="3B14A91E" w14:textId="3D599088" w:rsidR="00E90060" w:rsidRPr="006F6925" w:rsidRDefault="00C27C60" w:rsidP="000A79BB">
      <w:pPr>
        <w:pStyle w:val="ListParagraph"/>
        <w:numPr>
          <w:ilvl w:val="0"/>
          <w:numId w:val="19"/>
        </w:numPr>
      </w:pPr>
      <w:r w:rsidRPr="006F6925">
        <w:t>Investigator</w:t>
      </w:r>
    </w:p>
    <w:p w14:paraId="6EB8FAF8" w14:textId="49A543A7" w:rsidR="004F1960" w:rsidRPr="006F6925" w:rsidRDefault="004F1960" w:rsidP="000A79BB">
      <w:pPr>
        <w:pStyle w:val="ListParagraph"/>
        <w:numPr>
          <w:ilvl w:val="0"/>
          <w:numId w:val="19"/>
        </w:numPr>
      </w:pPr>
      <w:r w:rsidRPr="006F6925">
        <w:t>Decision-</w:t>
      </w:r>
      <w:r w:rsidR="001C007D">
        <w:t>m</w:t>
      </w:r>
      <w:r w:rsidRPr="006F6925">
        <w:t>aker for challenges to emergency removal and supportive measures</w:t>
      </w:r>
    </w:p>
    <w:p w14:paraId="3DFCB369" w14:textId="36E2ED65" w:rsidR="00E90060" w:rsidRPr="006F6925" w:rsidRDefault="00E90060" w:rsidP="000A79BB">
      <w:pPr>
        <w:pStyle w:val="ListParagraph"/>
        <w:numPr>
          <w:ilvl w:val="0"/>
          <w:numId w:val="19"/>
        </w:numPr>
      </w:pPr>
      <w:r w:rsidRPr="00ED3CAB">
        <w:t>Decision-maker</w:t>
      </w:r>
      <w:r w:rsidRPr="006F6925">
        <w:t xml:space="preserve"> </w:t>
      </w:r>
    </w:p>
    <w:p w14:paraId="6304704C" w14:textId="1E74B037" w:rsidR="004F1960" w:rsidRPr="006F6925" w:rsidRDefault="004F1960" w:rsidP="000A79BB">
      <w:pPr>
        <w:pStyle w:val="ListParagraph"/>
        <w:numPr>
          <w:ilvl w:val="0"/>
          <w:numId w:val="19"/>
        </w:numPr>
      </w:pPr>
      <w:r w:rsidRPr="006F6925">
        <w:t>Appeal of Dismissal Decision-maker</w:t>
      </w:r>
    </w:p>
    <w:p w14:paraId="3C0A5FD4" w14:textId="558E2710" w:rsidR="00842A4B" w:rsidRPr="00ED3CAB" w:rsidRDefault="00E90060" w:rsidP="000A79BB">
      <w:pPr>
        <w:pStyle w:val="ListParagraph"/>
        <w:numPr>
          <w:ilvl w:val="0"/>
          <w:numId w:val="19"/>
        </w:numPr>
        <w:spacing w:after="160" w:line="259" w:lineRule="auto"/>
      </w:pPr>
      <w:r w:rsidRPr="006F6925">
        <w:t>Appeal Decision-maker</w:t>
      </w:r>
      <w:bookmarkStart w:id="109" w:name="_Toc82511669"/>
      <w:bookmarkStart w:id="110" w:name="_Toc102393991"/>
    </w:p>
    <w:p w14:paraId="268C8D61" w14:textId="7D18D0AC" w:rsidR="008B67BF" w:rsidRPr="00ED3CAB" w:rsidRDefault="008B67BF" w:rsidP="00842A4B">
      <w:pPr>
        <w:pStyle w:val="Heading2"/>
      </w:pPr>
      <w:bookmarkStart w:id="111" w:name="_Toc172034980"/>
      <w:r w:rsidRPr="00ED3CAB">
        <w:t>Pool Member Appointment</w:t>
      </w:r>
      <w:bookmarkEnd w:id="109"/>
      <w:bookmarkEnd w:id="110"/>
      <w:bookmarkEnd w:id="111"/>
    </w:p>
    <w:p w14:paraId="12F54163" w14:textId="65DA1C8C" w:rsidR="00E90060" w:rsidRPr="00FB5B04" w:rsidRDefault="00E90060" w:rsidP="00E90060"/>
    <w:p w14:paraId="47E671DC" w14:textId="273B6E4B" w:rsidR="00E90060" w:rsidRDefault="00E90060" w:rsidP="00223B1D">
      <w:pPr>
        <w:ind w:left="720"/>
      </w:pPr>
      <w:r w:rsidRPr="00BD054A">
        <w:t xml:space="preserve">The </w:t>
      </w:r>
      <w:r w:rsidR="00C33B92" w:rsidRPr="00BD054A">
        <w:t>Title IX Coordinator</w:t>
      </w:r>
      <w:r w:rsidR="00CD45CF" w:rsidRPr="00BD054A">
        <w:t xml:space="preserve"> </w:t>
      </w:r>
      <w:r w:rsidRPr="00BD054A">
        <w:t>appoints the Pool, which acts with independence and impartiality.</w:t>
      </w:r>
      <w:r w:rsidR="00C27C60" w:rsidRPr="00BD054A">
        <w:rPr>
          <w:rStyle w:val="FootnoteReference"/>
        </w:rPr>
        <w:footnoteReference w:id="18"/>
      </w:r>
      <w:r w:rsidRPr="00BD054A">
        <w:t xml:space="preserve"> Although members of the Pool are typically trained in a variety of skill sets and can rotate amongst the different roles listed above in different </w:t>
      </w:r>
      <w:r w:rsidR="00F240C0" w:rsidRPr="00BD054A">
        <w:t>Complaint</w:t>
      </w:r>
      <w:r w:rsidR="00044BFD" w:rsidRPr="00BD054A">
        <w:t>s</w:t>
      </w:r>
      <w:r w:rsidRPr="00BD054A">
        <w:t xml:space="preserve">, </w:t>
      </w:r>
      <w:r w:rsidR="00991AA9" w:rsidRPr="00BD054A">
        <w:t>SEBTS</w:t>
      </w:r>
      <w:r w:rsidRPr="00ED3CAB">
        <w:t xml:space="preserve"> can also designate permanent roles for individuals in the Pool</w:t>
      </w:r>
      <w:r w:rsidR="00C27C60" w:rsidRPr="00ED3CAB">
        <w:t>.</w:t>
      </w:r>
    </w:p>
    <w:p w14:paraId="648E0C7E" w14:textId="77777777" w:rsidR="002C22EC" w:rsidRDefault="002C22EC" w:rsidP="00223B1D">
      <w:pPr>
        <w:ind w:left="720"/>
      </w:pPr>
    </w:p>
    <w:p w14:paraId="7DD42FDD" w14:textId="48783F92" w:rsidR="002C22EC" w:rsidRDefault="002C22EC" w:rsidP="00ED3CAB">
      <w:pPr>
        <w:pStyle w:val="Heading2"/>
      </w:pPr>
      <w:bookmarkStart w:id="112" w:name="_Toc172034981"/>
      <w:r>
        <w:t xml:space="preserve">Training (see </w:t>
      </w:r>
      <w:hyperlink w:anchor="_APPENDIX_J:_TRAINING" w:history="1">
        <w:r w:rsidRPr="00901191">
          <w:rPr>
            <w:rStyle w:val="Hyperlink"/>
          </w:rPr>
          <w:t xml:space="preserve">Appendix </w:t>
        </w:r>
      </w:hyperlink>
      <w:r w:rsidR="007C47E7">
        <w:rPr>
          <w:rStyle w:val="Hyperlink"/>
        </w:rPr>
        <w:t>E</w:t>
      </w:r>
      <w:r>
        <w:t xml:space="preserve"> for details of training for Pool Members)</w:t>
      </w:r>
      <w:bookmarkEnd w:id="112"/>
    </w:p>
    <w:p w14:paraId="5BE99120" w14:textId="77777777" w:rsidR="00E90060" w:rsidRPr="00E90060" w:rsidRDefault="00E90060" w:rsidP="00E90060"/>
    <w:p w14:paraId="2DDC7C01" w14:textId="0EE3104B" w:rsidR="004D73D8" w:rsidRDefault="008B67BF" w:rsidP="00A96A05">
      <w:pPr>
        <w:pStyle w:val="Heading1"/>
      </w:pPr>
      <w:bookmarkStart w:id="113" w:name="_Toc82511672"/>
      <w:bookmarkStart w:id="114" w:name="_Toc102393994"/>
      <w:bookmarkStart w:id="115" w:name="_Toc172034982"/>
      <w:r>
        <w:t>Notice of Investigation and Allegations</w:t>
      </w:r>
      <w:bookmarkEnd w:id="113"/>
      <w:bookmarkEnd w:id="114"/>
      <w:r w:rsidR="00211A47">
        <w:t xml:space="preserve"> (NOIA)</w:t>
      </w:r>
      <w:bookmarkEnd w:id="115"/>
    </w:p>
    <w:p w14:paraId="28049048" w14:textId="77777777" w:rsidR="00405B97" w:rsidRDefault="00405B97" w:rsidP="00880F46"/>
    <w:p w14:paraId="39F6C1DF" w14:textId="50721235" w:rsidR="000E53B0" w:rsidRDefault="007C3C01" w:rsidP="00880F46">
      <w:r w:rsidRPr="00A65E27">
        <w:t>Prior to a</w:t>
      </w:r>
      <w:r w:rsidR="00FB5B04" w:rsidRPr="00A65E27">
        <w:t>n</w:t>
      </w:r>
      <w:r w:rsidRPr="00A65E27">
        <w:t xml:space="preserve"> investigation, t</w:t>
      </w:r>
      <w:r w:rsidR="00880F46" w:rsidRPr="00A65E27">
        <w:t xml:space="preserve">he </w:t>
      </w:r>
      <w:r w:rsidR="00C33B92" w:rsidRPr="00A65E27">
        <w:t>Title IX Coordinator</w:t>
      </w:r>
      <w:r w:rsidR="00880F46" w:rsidRPr="00A65E27">
        <w:t xml:space="preserve"> will provide </w:t>
      </w:r>
      <w:r w:rsidR="00333C5D" w:rsidRPr="00A65E27">
        <w:t xml:space="preserve">the </w:t>
      </w:r>
      <w:r w:rsidR="005E0273" w:rsidRPr="00A65E27">
        <w:t>P</w:t>
      </w:r>
      <w:r w:rsidR="00333C5D" w:rsidRPr="00A65E27">
        <w:t xml:space="preserve">arties with </w:t>
      </w:r>
      <w:r w:rsidR="000E53B0" w:rsidRPr="00A65E27">
        <w:t xml:space="preserve">a detailed </w:t>
      </w:r>
      <w:r w:rsidR="00880F46" w:rsidRPr="00A65E27">
        <w:t>written</w:t>
      </w:r>
      <w:r w:rsidR="00333C5D">
        <w:t xml:space="preserve"> </w:t>
      </w:r>
      <w:r w:rsidR="00880F46">
        <w:t>NOIA</w:t>
      </w:r>
      <w:r>
        <w:t>.</w:t>
      </w:r>
      <w:r w:rsidR="000E53B0">
        <w:t xml:space="preserve"> Amendments and updates to the NOIA may be made as the investigation progresses and more information becomes available regarding the addition or dismissal of various allegations. </w:t>
      </w:r>
      <w:r w:rsidR="00333C5D" w:rsidRPr="00ED3CAB">
        <w:t>For climate/culture investigations that do not have an identifiable Respondent, the NOIA will be sent to the department/office/program head for the area/program being investigated</w:t>
      </w:r>
      <w:r w:rsidR="00333C5D" w:rsidRPr="005E0273">
        <w:t>.</w:t>
      </w:r>
      <w:r w:rsidR="000E53B0">
        <w:t xml:space="preserve"> </w:t>
      </w:r>
    </w:p>
    <w:p w14:paraId="08824C08" w14:textId="77777777" w:rsidR="000E53B0" w:rsidRDefault="000E53B0" w:rsidP="00880F46"/>
    <w:p w14:paraId="31CA5491" w14:textId="03722278" w:rsidR="000E53B0" w:rsidRDefault="000E53B0" w:rsidP="000E53B0">
      <w:r>
        <w:t xml:space="preserve">The </w:t>
      </w:r>
      <w:r w:rsidR="005E0273">
        <w:t>NOIA</w:t>
      </w:r>
      <w:r>
        <w:t xml:space="preserve"> </w:t>
      </w:r>
      <w:r w:rsidR="00485B64">
        <w:t xml:space="preserve">typically </w:t>
      </w:r>
      <w:r>
        <w:t>include</w:t>
      </w:r>
      <w:r w:rsidR="005E0273">
        <w:t>s</w:t>
      </w:r>
      <w:r>
        <w:t>:</w:t>
      </w:r>
    </w:p>
    <w:p w14:paraId="4DD66AA3" w14:textId="77777777" w:rsidR="00485B64" w:rsidRDefault="00485B64" w:rsidP="00485B64"/>
    <w:p w14:paraId="3A1B1478" w14:textId="77777777" w:rsidR="000E53B0" w:rsidRPr="001F134E" w:rsidRDefault="000E53B0" w:rsidP="000A79BB">
      <w:pPr>
        <w:pStyle w:val="ListParagraph"/>
        <w:numPr>
          <w:ilvl w:val="0"/>
          <w:numId w:val="20"/>
        </w:numPr>
      </w:pPr>
      <w:r w:rsidRPr="001F134E">
        <w:t>A meaningful summary of all allegations</w:t>
      </w:r>
    </w:p>
    <w:p w14:paraId="3BED189C" w14:textId="4CA11150" w:rsidR="000E53B0" w:rsidRPr="001F134E" w:rsidRDefault="000E53B0" w:rsidP="000A79BB">
      <w:pPr>
        <w:pStyle w:val="ListParagraph"/>
        <w:numPr>
          <w:ilvl w:val="0"/>
          <w:numId w:val="20"/>
        </w:numPr>
      </w:pPr>
      <w:r w:rsidRPr="001F134E">
        <w:t xml:space="preserve">The identity of the involved </w:t>
      </w:r>
      <w:r w:rsidR="005E0273" w:rsidRPr="001F134E">
        <w:t>P</w:t>
      </w:r>
      <w:r w:rsidRPr="001F134E">
        <w:t>arties (if known)</w:t>
      </w:r>
    </w:p>
    <w:p w14:paraId="11D5EA6C" w14:textId="77777777" w:rsidR="000E53B0" w:rsidRPr="001F134E" w:rsidRDefault="000E53B0" w:rsidP="000A79BB">
      <w:pPr>
        <w:pStyle w:val="ListParagraph"/>
        <w:numPr>
          <w:ilvl w:val="0"/>
          <w:numId w:val="20"/>
        </w:numPr>
      </w:pPr>
      <w:r w:rsidRPr="001F134E">
        <w:t>The precise misconduct being alleged</w:t>
      </w:r>
    </w:p>
    <w:p w14:paraId="568EEB3A" w14:textId="77777777" w:rsidR="000E53B0" w:rsidRPr="001F134E" w:rsidRDefault="000E53B0" w:rsidP="000A79BB">
      <w:pPr>
        <w:pStyle w:val="ListParagraph"/>
        <w:numPr>
          <w:ilvl w:val="0"/>
          <w:numId w:val="20"/>
        </w:numPr>
      </w:pPr>
      <w:r w:rsidRPr="001F134E">
        <w:t>The date and location of the alleged incident(s) (if known)</w:t>
      </w:r>
    </w:p>
    <w:p w14:paraId="43E3008A" w14:textId="34AFEB37" w:rsidR="000E53B0" w:rsidRPr="001F134E" w:rsidRDefault="000E53B0" w:rsidP="000A79BB">
      <w:pPr>
        <w:pStyle w:val="ListParagraph"/>
        <w:numPr>
          <w:ilvl w:val="0"/>
          <w:numId w:val="20"/>
        </w:numPr>
      </w:pPr>
      <w:r w:rsidRPr="001F134E">
        <w:t>The specific policies</w:t>
      </w:r>
      <w:r w:rsidR="005E0273" w:rsidRPr="001F134E">
        <w:t>/offenses</w:t>
      </w:r>
      <w:r w:rsidRPr="001F134E">
        <w:t xml:space="preserve"> implicated</w:t>
      </w:r>
    </w:p>
    <w:p w14:paraId="60269CEF" w14:textId="5A21FAFC" w:rsidR="001F134E" w:rsidRPr="001F134E" w:rsidRDefault="000E53B0" w:rsidP="000A79BB">
      <w:pPr>
        <w:pStyle w:val="ListParagraph"/>
        <w:numPr>
          <w:ilvl w:val="0"/>
          <w:numId w:val="20"/>
        </w:numPr>
      </w:pPr>
      <w:r w:rsidRPr="001F134E">
        <w:t>A description of</w:t>
      </w:r>
      <w:r w:rsidR="00485B64" w:rsidRPr="001F134E">
        <w:t>, link to, or copy of</w:t>
      </w:r>
      <w:r w:rsidRPr="001F134E">
        <w:t xml:space="preserve"> the applicable procedures</w:t>
      </w:r>
    </w:p>
    <w:p w14:paraId="529724CB" w14:textId="2ECF7EFC" w:rsidR="000E53B0" w:rsidRPr="00ED3CAB" w:rsidRDefault="000E53B0" w:rsidP="000A79BB">
      <w:pPr>
        <w:pStyle w:val="ListParagraph"/>
        <w:numPr>
          <w:ilvl w:val="0"/>
          <w:numId w:val="20"/>
        </w:numPr>
      </w:pPr>
      <w:r w:rsidRPr="001F134E">
        <w:t xml:space="preserve">A statement that the </w:t>
      </w:r>
      <w:r w:rsidR="005E0273" w:rsidRPr="001F134E">
        <w:t>P</w:t>
      </w:r>
      <w:r w:rsidRPr="001F134E">
        <w:t>arties are entitled to an equal opportunity to access the relevant and not otherwise impermissible evidence</w:t>
      </w:r>
    </w:p>
    <w:p w14:paraId="02E32DCF" w14:textId="56DF4849" w:rsidR="00485B64" w:rsidRPr="00717299" w:rsidRDefault="00485B64" w:rsidP="000A79BB">
      <w:pPr>
        <w:pStyle w:val="ListParagraph"/>
        <w:numPr>
          <w:ilvl w:val="0"/>
          <w:numId w:val="20"/>
        </w:numPr>
      </w:pPr>
      <w:r w:rsidRPr="00717299">
        <w:t xml:space="preserve">The name(s) of the Investigator(s), along with a process to </w:t>
      </w:r>
      <w:r w:rsidR="00211A47" w:rsidRPr="00717299">
        <w:t xml:space="preserve">notify the </w:t>
      </w:r>
      <w:r w:rsidR="00C33B92" w:rsidRPr="00717299">
        <w:t>Title IX Coordinator</w:t>
      </w:r>
      <w:r w:rsidR="00211A47" w:rsidRPr="00717299">
        <w:t xml:space="preserve"> of any conflict of interest the Investigator(s) may have</w:t>
      </w:r>
      <w:r w:rsidRPr="00717299">
        <w:t xml:space="preserve"> in advance of the interview process</w:t>
      </w:r>
    </w:p>
    <w:p w14:paraId="0B6B7277" w14:textId="4B26566C" w:rsidR="000E53B0" w:rsidRPr="00717299" w:rsidRDefault="000E53B0" w:rsidP="000A79BB">
      <w:pPr>
        <w:pStyle w:val="ListParagraph"/>
        <w:numPr>
          <w:ilvl w:val="0"/>
          <w:numId w:val="20"/>
        </w:numPr>
      </w:pPr>
      <w:r w:rsidRPr="00717299">
        <w:t xml:space="preserve">A statement that the </w:t>
      </w:r>
      <w:r w:rsidR="00991AA9" w:rsidRPr="00717299">
        <w:t>SEBTS</w:t>
      </w:r>
      <w:r w:rsidRPr="00717299">
        <w:t xml:space="preserve"> presumes the Respondent is not responsible for the reported misconduct unless and until the evidence supports a different determination</w:t>
      </w:r>
    </w:p>
    <w:p w14:paraId="3412F63B" w14:textId="4C256681" w:rsidR="000E53B0" w:rsidRDefault="000E53B0" w:rsidP="000A79BB">
      <w:pPr>
        <w:pStyle w:val="ListParagraph"/>
        <w:numPr>
          <w:ilvl w:val="0"/>
          <w:numId w:val="20"/>
        </w:numPr>
      </w:pPr>
      <w:r>
        <w:t xml:space="preserve">A statement that determinations of responsibility are made at the conclusion of the process and that the </w:t>
      </w:r>
      <w:r w:rsidR="005E0273">
        <w:t>P</w:t>
      </w:r>
      <w:r>
        <w:t xml:space="preserve">arties will be given an opportunity during the review and comment period to inspect and review all relevant evidence </w:t>
      </w:r>
    </w:p>
    <w:p w14:paraId="567CF559" w14:textId="77777777" w:rsidR="000E53B0" w:rsidRDefault="000E53B0" w:rsidP="000A79BB">
      <w:pPr>
        <w:pStyle w:val="ListParagraph"/>
        <w:numPr>
          <w:ilvl w:val="0"/>
          <w:numId w:val="20"/>
        </w:numPr>
      </w:pPr>
      <w:r>
        <w:t xml:space="preserve">A statement that retaliation is prohibited </w:t>
      </w:r>
    </w:p>
    <w:p w14:paraId="12DD2EDA" w14:textId="3B810179" w:rsidR="000E53B0" w:rsidRPr="00066DEE" w:rsidRDefault="000E53B0" w:rsidP="000A79BB">
      <w:pPr>
        <w:pStyle w:val="ListParagraph"/>
        <w:numPr>
          <w:ilvl w:val="0"/>
          <w:numId w:val="20"/>
        </w:numPr>
      </w:pPr>
      <w:r>
        <w:t xml:space="preserve">Information about the confidentiality of the process, including that the Parties and their </w:t>
      </w:r>
      <w:r w:rsidRPr="00066DEE">
        <w:t xml:space="preserve">Advisors (if applicable) may not share </w:t>
      </w:r>
      <w:r w:rsidR="00991AA9" w:rsidRPr="00066DEE">
        <w:t>SEBTS</w:t>
      </w:r>
      <w:r w:rsidR="001F134E" w:rsidRPr="00066DEE">
        <w:t xml:space="preserve"> work product obtained through the Resolution Process</w:t>
      </w:r>
    </w:p>
    <w:p w14:paraId="4A5B1AAA" w14:textId="024394CC" w:rsidR="000E53B0" w:rsidRPr="00066DEE" w:rsidRDefault="000E53B0" w:rsidP="000A79BB">
      <w:pPr>
        <w:pStyle w:val="ListParagraph"/>
        <w:numPr>
          <w:ilvl w:val="0"/>
          <w:numId w:val="20"/>
        </w:numPr>
      </w:pPr>
      <w:r w:rsidRPr="00066DEE">
        <w:t xml:space="preserve">A statement that the </w:t>
      </w:r>
      <w:r w:rsidR="0028631C" w:rsidRPr="00066DEE">
        <w:t>Parties</w:t>
      </w:r>
      <w:r w:rsidRPr="00066DEE">
        <w:t xml:space="preserve"> may have an Advisor</w:t>
      </w:r>
      <w:r w:rsidR="00580C32">
        <w:t xml:space="preserve"> (if applicable)</w:t>
      </w:r>
      <w:r w:rsidRPr="00066DEE">
        <w:t xml:space="preserve"> of their choice </w:t>
      </w:r>
      <w:r w:rsidR="009113D3" w:rsidRPr="00066DEE">
        <w:t xml:space="preserve">who </w:t>
      </w:r>
      <w:r w:rsidR="00222FE6" w:rsidRPr="00066DEE">
        <w:t xml:space="preserve">may </w:t>
      </w:r>
      <w:r w:rsidRPr="00066DEE">
        <w:t>accompan</w:t>
      </w:r>
      <w:r w:rsidR="00222FE6" w:rsidRPr="00066DEE">
        <w:t>y</w:t>
      </w:r>
      <w:r w:rsidR="009113D3" w:rsidRPr="00066DEE">
        <w:t xml:space="preserve"> </w:t>
      </w:r>
      <w:r w:rsidRPr="00066DEE">
        <w:t xml:space="preserve">them </w:t>
      </w:r>
      <w:r w:rsidR="007C152D" w:rsidRPr="00066DEE">
        <w:t>through all steps of the Resolution Process</w:t>
      </w:r>
    </w:p>
    <w:p w14:paraId="33EFDB2D" w14:textId="5F3CC0DF" w:rsidR="000E53B0" w:rsidRPr="00066DEE" w:rsidRDefault="000E53B0" w:rsidP="000A79BB">
      <w:pPr>
        <w:pStyle w:val="ListParagraph"/>
        <w:numPr>
          <w:ilvl w:val="0"/>
          <w:numId w:val="20"/>
        </w:numPr>
      </w:pPr>
      <w:r w:rsidRPr="00066DEE">
        <w:t xml:space="preserve">A statement informing the </w:t>
      </w:r>
      <w:r w:rsidR="0028631C" w:rsidRPr="00066DEE">
        <w:t>Parties</w:t>
      </w:r>
      <w:r w:rsidRPr="00066DEE">
        <w:t xml:space="preserve"> that </w:t>
      </w:r>
      <w:r w:rsidR="00991AA9" w:rsidRPr="00066DEE">
        <w:t>SEBTS</w:t>
      </w:r>
      <w:r w:rsidRPr="00066DEE">
        <w:t xml:space="preserve">’s </w:t>
      </w:r>
      <w:r w:rsidR="00D715ED" w:rsidRPr="00066DEE">
        <w:t>P</w:t>
      </w:r>
      <w:r w:rsidRPr="00066DEE">
        <w:t>olicy prohibits knowingly making false statements, including knowingly submitting false information during the Resolution Process</w:t>
      </w:r>
    </w:p>
    <w:p w14:paraId="13B8132F" w14:textId="6D62F561" w:rsidR="000E53B0" w:rsidRPr="00066DEE" w:rsidRDefault="000E53B0" w:rsidP="000A79BB">
      <w:pPr>
        <w:pStyle w:val="ListParagraph"/>
        <w:numPr>
          <w:ilvl w:val="0"/>
          <w:numId w:val="20"/>
        </w:numPr>
      </w:pPr>
      <w:r w:rsidRPr="00066DEE">
        <w:t xml:space="preserve">Detail on how </w:t>
      </w:r>
      <w:r w:rsidR="001F134E" w:rsidRPr="00066DEE">
        <w:t>a</w:t>
      </w:r>
      <w:r w:rsidRPr="00066DEE">
        <w:t xml:space="preserve"> party may request disability accommodations</w:t>
      </w:r>
      <w:r w:rsidR="0068100B" w:rsidRPr="00066DEE">
        <w:t xml:space="preserve"> or other support assistance</w:t>
      </w:r>
      <w:r w:rsidRPr="00066DEE">
        <w:t xml:space="preserve"> during the Resolution Process</w:t>
      </w:r>
    </w:p>
    <w:p w14:paraId="17C4B0A4" w14:textId="79648DB2" w:rsidR="000E53B0" w:rsidRPr="00066DEE" w:rsidRDefault="000E53B0" w:rsidP="000A79BB">
      <w:pPr>
        <w:pStyle w:val="ListParagraph"/>
        <w:numPr>
          <w:ilvl w:val="0"/>
          <w:numId w:val="20"/>
        </w:numPr>
      </w:pPr>
      <w:r w:rsidRPr="00066DEE">
        <w:t xml:space="preserve">A link to </w:t>
      </w:r>
      <w:r w:rsidR="000A4590" w:rsidRPr="00066DEE">
        <w:t>S</w:t>
      </w:r>
      <w:r w:rsidR="00991AA9" w:rsidRPr="00066DEE">
        <w:t>EBTS</w:t>
      </w:r>
      <w:r w:rsidRPr="00066DEE">
        <w:t>’s VAWA Brochure</w:t>
      </w:r>
    </w:p>
    <w:p w14:paraId="335BD966" w14:textId="1CF8B67C" w:rsidR="000E53B0" w:rsidRDefault="000E53B0" w:rsidP="000A79BB">
      <w:pPr>
        <w:pStyle w:val="ListParagraph"/>
        <w:numPr>
          <w:ilvl w:val="0"/>
          <w:numId w:val="20"/>
        </w:numPr>
      </w:pPr>
      <w:r>
        <w:t>An instruction to preserve any evidence that is directly related to the allegations</w:t>
      </w:r>
    </w:p>
    <w:p w14:paraId="688E9BA8" w14:textId="77777777" w:rsidR="000E53B0" w:rsidRDefault="000E53B0" w:rsidP="00880F46"/>
    <w:p w14:paraId="508A9AF9" w14:textId="67643F1B" w:rsidR="00880F46" w:rsidRDefault="00880F46" w:rsidP="00880F46">
      <w:r>
        <w:t>Noti</w:t>
      </w:r>
      <w:r w:rsidR="00F240C0">
        <w:t>fication</w:t>
      </w:r>
      <w:r>
        <w:t xml:space="preserve"> will be made in writing and may be delivered by one or more of the following methods: in person</w:t>
      </w:r>
      <w:r w:rsidRPr="001F134E">
        <w:t xml:space="preserve">, </w:t>
      </w:r>
      <w:r w:rsidRPr="00ED3CAB">
        <w:t>mailed to the</w:t>
      </w:r>
      <w:r w:rsidR="0068100B">
        <w:t xml:space="preserve"> Parties’</w:t>
      </w:r>
      <w:r w:rsidRPr="00ED3CAB">
        <w:t xml:space="preserve"> local or permanent address(es) as indicated in official </w:t>
      </w:r>
      <w:r w:rsidR="00991AA9" w:rsidRPr="00DE6F04">
        <w:t>SEBTS</w:t>
      </w:r>
      <w:r w:rsidRPr="00DE6F04">
        <w:t xml:space="preserve"> records, or emailed to the </w:t>
      </w:r>
      <w:r w:rsidR="0028631C" w:rsidRPr="00DE6F04">
        <w:t>Parties</w:t>
      </w:r>
      <w:r w:rsidRPr="00DE6F04">
        <w:t xml:space="preserve">’ </w:t>
      </w:r>
      <w:r w:rsidR="00991AA9" w:rsidRPr="00DE6F04">
        <w:t>SEBTS</w:t>
      </w:r>
      <w:r w:rsidRPr="00DE6F04">
        <w:t>-issued email or designated accounts. Once mailed, emailed, and/or received in</w:t>
      </w:r>
      <w:r w:rsidR="00845816" w:rsidRPr="00DE6F04">
        <w:t xml:space="preserve"> </w:t>
      </w:r>
      <w:r w:rsidRPr="00DE6F04">
        <w:t xml:space="preserve">person, </w:t>
      </w:r>
      <w:r w:rsidR="00F240C0" w:rsidRPr="00DE6F04">
        <w:t xml:space="preserve">the notification </w:t>
      </w:r>
      <w:r w:rsidRPr="00DE6F04">
        <w:t>will be presumptively delivered.</w:t>
      </w:r>
    </w:p>
    <w:p w14:paraId="4F97D21E" w14:textId="77777777" w:rsidR="00880F46" w:rsidRPr="00880F46" w:rsidRDefault="00880F46" w:rsidP="00880F46"/>
    <w:p w14:paraId="091B409C" w14:textId="14647FC4" w:rsidR="004D73D8" w:rsidRDefault="004D73D8" w:rsidP="00A96A05">
      <w:pPr>
        <w:pStyle w:val="Heading1"/>
      </w:pPr>
      <w:bookmarkStart w:id="116" w:name="_Toc82511673"/>
      <w:bookmarkStart w:id="117" w:name="_Toc102393995"/>
      <w:bookmarkStart w:id="118" w:name="_Toc172034983"/>
      <w:r>
        <w:t>Resolution Timeline</w:t>
      </w:r>
      <w:bookmarkEnd w:id="116"/>
      <w:bookmarkEnd w:id="117"/>
      <w:bookmarkEnd w:id="118"/>
      <w:r w:rsidR="00333C5D">
        <w:t xml:space="preserve"> </w:t>
      </w:r>
    </w:p>
    <w:p w14:paraId="756645EE" w14:textId="6F95A87B" w:rsidR="00880F46" w:rsidRDefault="00880F46" w:rsidP="00880F46"/>
    <w:p w14:paraId="2729A85B" w14:textId="01B28BB8" w:rsidR="003B288F" w:rsidRPr="002B1C13" w:rsidRDefault="00991AA9" w:rsidP="004E2B12">
      <w:r w:rsidRPr="002B1C13">
        <w:t>SEBTS</w:t>
      </w:r>
      <w:r w:rsidR="00880F46" w:rsidRPr="002B1C13">
        <w:t xml:space="preserve"> will make a good faith effort to complete the Resolution Process within sixty to ninety (60-90) business</w:t>
      </w:r>
      <w:r w:rsidR="00103A03" w:rsidRPr="002B1C13">
        <w:t xml:space="preserve"> </w:t>
      </w:r>
      <w:r w:rsidR="00880F46" w:rsidRPr="002B1C13">
        <w:t>day</w:t>
      </w:r>
      <w:r w:rsidR="00103A03" w:rsidRPr="002B1C13">
        <w:t xml:space="preserve">s, </w:t>
      </w:r>
      <w:r w:rsidR="00880F46" w:rsidRPr="002B1C13">
        <w:t xml:space="preserve">including </w:t>
      </w:r>
      <w:r w:rsidR="00333C5D" w:rsidRPr="002B1C13">
        <w:t xml:space="preserve">any </w:t>
      </w:r>
      <w:r w:rsidR="00880F46" w:rsidRPr="002B1C13">
        <w:t>appeal</w:t>
      </w:r>
      <w:r w:rsidR="00333C5D" w:rsidRPr="002B1C13">
        <w:t>s</w:t>
      </w:r>
      <w:r w:rsidR="00103A03" w:rsidRPr="002B1C13">
        <w:t xml:space="preserve">, </w:t>
      </w:r>
      <w:r w:rsidR="00880F46" w:rsidRPr="002B1C13">
        <w:t xml:space="preserve">which </w:t>
      </w:r>
      <w:r w:rsidR="0068100B" w:rsidRPr="002B1C13">
        <w:t xml:space="preserve">the </w:t>
      </w:r>
      <w:r w:rsidR="00C33B92" w:rsidRPr="002B1C13">
        <w:t>Title IX Coordinator</w:t>
      </w:r>
      <w:r w:rsidR="0068100B" w:rsidRPr="002B1C13">
        <w:t xml:space="preserve"> </w:t>
      </w:r>
      <w:r w:rsidR="00880F46" w:rsidRPr="002B1C13">
        <w:t>can extend</w:t>
      </w:r>
      <w:r w:rsidR="0068100B" w:rsidRPr="002B1C13">
        <w:t xml:space="preserve"> </w:t>
      </w:r>
      <w:r w:rsidR="00880F46" w:rsidRPr="002B1C13">
        <w:t>as necessary for appropriate cause</w:t>
      </w:r>
      <w:r w:rsidR="00333C5D" w:rsidRPr="002B1C13">
        <w:t xml:space="preserve">. The </w:t>
      </w:r>
      <w:r w:rsidR="0028631C" w:rsidRPr="002B1C13">
        <w:t>Parties</w:t>
      </w:r>
      <w:r w:rsidR="00880F46" w:rsidRPr="002B1C13">
        <w:t xml:space="preserve"> will </w:t>
      </w:r>
      <w:r w:rsidR="003B288F" w:rsidRPr="002B1C13">
        <w:t xml:space="preserve">receive </w:t>
      </w:r>
      <w:r w:rsidR="00223B1D" w:rsidRPr="002B1C13">
        <w:t xml:space="preserve">regular updates on the progress of the Resolution Process, as well as </w:t>
      </w:r>
      <w:r w:rsidR="00880F46" w:rsidRPr="002B1C13">
        <w:t>noti</w:t>
      </w:r>
      <w:r w:rsidR="00F240C0" w:rsidRPr="002B1C13">
        <w:t>fication</w:t>
      </w:r>
      <w:r w:rsidR="00880F46" w:rsidRPr="002B1C13">
        <w:t xml:space="preserve"> and </w:t>
      </w:r>
      <w:r w:rsidR="003B288F" w:rsidRPr="002B1C13">
        <w:t xml:space="preserve">a </w:t>
      </w:r>
      <w:r w:rsidR="00880F46" w:rsidRPr="002B1C13">
        <w:t>rationale for any extensions or delays</w:t>
      </w:r>
      <w:r w:rsidR="003B288F" w:rsidRPr="002B1C13">
        <w:t xml:space="preserve">, </w:t>
      </w:r>
      <w:r w:rsidR="00223B1D" w:rsidRPr="002B1C13">
        <w:t>and</w:t>
      </w:r>
      <w:r w:rsidR="00880F46" w:rsidRPr="002B1C13">
        <w:t xml:space="preserve"> an estimate of how much additional time will be needed to complete the process.</w:t>
      </w:r>
      <w:bookmarkStart w:id="119" w:name="_Toc82511674"/>
    </w:p>
    <w:p w14:paraId="422E9195" w14:textId="77777777" w:rsidR="003B288F" w:rsidRPr="002B1C13" w:rsidRDefault="003B288F" w:rsidP="004E2B12"/>
    <w:p w14:paraId="005A32BB" w14:textId="2DD1A55E" w:rsidR="003B288F" w:rsidRPr="002B1C13" w:rsidRDefault="003B288F" w:rsidP="003B288F">
      <w:r w:rsidRPr="002B1C13">
        <w:t xml:space="preserve">Investigations are completed expeditiously, normally within sixty (60) business days, though some investigations may take </w:t>
      </w:r>
      <w:r w:rsidR="00485B64" w:rsidRPr="002B1C13">
        <w:t>longer</w:t>
      </w:r>
      <w:r w:rsidRPr="002B1C13">
        <w:t>, depending on</w:t>
      </w:r>
      <w:r w:rsidR="00223B1D" w:rsidRPr="002B1C13">
        <w:t xml:space="preserve"> issues such as</w:t>
      </w:r>
      <w:r w:rsidRPr="002B1C13">
        <w:t xml:space="preserve"> the nature, extent, and complexity of the allegations, witness availability, law enforcement involvement, and other factors. </w:t>
      </w:r>
    </w:p>
    <w:p w14:paraId="1F58D181" w14:textId="77777777" w:rsidR="003B288F" w:rsidRPr="002B1C13" w:rsidRDefault="003B288F" w:rsidP="003B288F"/>
    <w:p w14:paraId="64A987DE" w14:textId="1DB79D00" w:rsidR="003B288F" w:rsidRPr="002B1C13" w:rsidRDefault="003B288F" w:rsidP="003B288F">
      <w:r w:rsidRPr="002B1C13">
        <w:t xml:space="preserve">If a party or witness chooses not to participate in the Resolution Process or becomes unresponsive, </w:t>
      </w:r>
      <w:r w:rsidR="00991AA9" w:rsidRPr="002B1C13">
        <w:t>SEBTS</w:t>
      </w:r>
      <w:r w:rsidRPr="002B1C13">
        <w:t xml:space="preserve"> reserves the right to continue </w:t>
      </w:r>
      <w:r w:rsidR="00A02D01" w:rsidRPr="002B1C13">
        <w:t>it</w:t>
      </w:r>
      <w:r w:rsidRPr="002B1C13">
        <w:t xml:space="preserve"> without their participation to ensure a prompt resolution. Non-participatory or unresponsive </w:t>
      </w:r>
      <w:r w:rsidR="001F134E" w:rsidRPr="002B1C13">
        <w:t>P</w:t>
      </w:r>
      <w:r w:rsidRPr="002B1C13">
        <w:t xml:space="preserve">arties retain the rights outlined in this Policy and the opportunity to participate in the </w:t>
      </w:r>
      <w:r w:rsidR="007C152D" w:rsidRPr="002B1C13">
        <w:t>Resolution Process.</w:t>
      </w:r>
    </w:p>
    <w:p w14:paraId="5EB882B9" w14:textId="77777777" w:rsidR="003B288F" w:rsidRPr="002B1C13" w:rsidRDefault="003B288F" w:rsidP="003B288F"/>
    <w:p w14:paraId="27F108E4" w14:textId="0AC823E3" w:rsidR="003B288F" w:rsidRPr="00503D83" w:rsidRDefault="00991AA9" w:rsidP="003B288F">
      <w:r w:rsidRPr="002B1C13">
        <w:t>SEBTS</w:t>
      </w:r>
      <w:r w:rsidR="003B288F" w:rsidRPr="002B1C13">
        <w:t xml:space="preserve"> may undertake a short delay in its investigation (several days to a few weeks) if</w:t>
      </w:r>
      <w:r w:rsidR="003B288F">
        <w:t xml:space="preserve"> circumstances require. Such circumstances include but are not limited to a request from law enforcement to </w:t>
      </w:r>
      <w:r w:rsidR="0068100B">
        <w:t xml:space="preserve">temporarily </w:t>
      </w:r>
      <w:r w:rsidR="003B288F">
        <w:t xml:space="preserve">delay the investigation, the need for language assistance, the </w:t>
      </w:r>
      <w:r w:rsidR="003B288F" w:rsidRPr="00503D83">
        <w:t xml:space="preserve">absence of </w:t>
      </w:r>
      <w:r w:rsidR="0028631C" w:rsidRPr="00503D83">
        <w:t>Parties</w:t>
      </w:r>
      <w:r w:rsidR="003B288F" w:rsidRPr="00503D83">
        <w:t xml:space="preserve"> and/or witnesses, and/or health conditions. </w:t>
      </w:r>
      <w:r w:rsidRPr="00503D83">
        <w:t>SEBTS</w:t>
      </w:r>
      <w:r w:rsidR="003B288F" w:rsidRPr="00503D83">
        <w:t xml:space="preserve"> will promptly resume its Resolution Process as soon as feasible. During such a delay, </w:t>
      </w:r>
      <w:r w:rsidRPr="00503D83">
        <w:t>SEBTS</w:t>
      </w:r>
      <w:r w:rsidR="003B288F" w:rsidRPr="00503D83">
        <w:t xml:space="preserve"> will implement</w:t>
      </w:r>
      <w:r w:rsidR="00223B1D" w:rsidRPr="00503D83">
        <w:t xml:space="preserve"> and maintain</w:t>
      </w:r>
      <w:r w:rsidR="003B288F" w:rsidRPr="00503D83">
        <w:t xml:space="preserve"> supportive measures </w:t>
      </w:r>
      <w:r w:rsidR="00223B1D" w:rsidRPr="00503D83">
        <w:t xml:space="preserve">for the </w:t>
      </w:r>
      <w:r w:rsidR="00581C03" w:rsidRPr="00503D83">
        <w:t>P</w:t>
      </w:r>
      <w:r w:rsidR="00223B1D" w:rsidRPr="00503D83">
        <w:t xml:space="preserve">arties </w:t>
      </w:r>
      <w:r w:rsidR="003B288F" w:rsidRPr="00503D83">
        <w:t xml:space="preserve">as deemed appropriate. </w:t>
      </w:r>
    </w:p>
    <w:p w14:paraId="64EEDDE8" w14:textId="77777777" w:rsidR="003B288F" w:rsidRPr="00503D83" w:rsidRDefault="003B288F" w:rsidP="003B288F"/>
    <w:p w14:paraId="3AC3E745" w14:textId="13105824" w:rsidR="003B288F" w:rsidRPr="00503D83" w:rsidRDefault="00991AA9" w:rsidP="003B288F">
      <w:r w:rsidRPr="00503D83">
        <w:t>SEBTS</w:t>
      </w:r>
      <w:r w:rsidR="003B288F" w:rsidRPr="00503D83">
        <w:t xml:space="preserve"> action(s) or processes are not typically altered or precluded on the grounds that civil or criminal charges involving the underlying incident(s) have been filed or that criminal charges have been dismissed or reduced.</w:t>
      </w:r>
    </w:p>
    <w:p w14:paraId="2DF911D6" w14:textId="77777777" w:rsidR="003B288F" w:rsidRPr="00503D83" w:rsidRDefault="003B288F" w:rsidP="003B288F"/>
    <w:p w14:paraId="38D8CDBE" w14:textId="0E923740" w:rsidR="00F813F2" w:rsidRDefault="00991AA9" w:rsidP="003B288F">
      <w:r w:rsidRPr="00503D83">
        <w:t>SEBTS</w:t>
      </w:r>
      <w:r w:rsidR="003B288F" w:rsidRPr="00503D83">
        <w:t xml:space="preserve"> will make a good faith effort to complete the Resolution Process as promptly as</w:t>
      </w:r>
      <w:r w:rsidR="003B288F">
        <w:t xml:space="preserve"> circumstances permit and will </w:t>
      </w:r>
      <w:r w:rsidR="0068100B">
        <w:t xml:space="preserve">regularly </w:t>
      </w:r>
      <w:r w:rsidR="003B288F">
        <w:t xml:space="preserve">communicate with the </w:t>
      </w:r>
      <w:r w:rsidR="0028631C">
        <w:t>Parties</w:t>
      </w:r>
      <w:r w:rsidR="003B288F">
        <w:t xml:space="preserve"> to update them on the progress and timing of the process.</w:t>
      </w:r>
    </w:p>
    <w:p w14:paraId="313E534F" w14:textId="77777777" w:rsidR="003B288F" w:rsidRDefault="003B288F" w:rsidP="004E2B12"/>
    <w:p w14:paraId="28CFDACF" w14:textId="77777777" w:rsidR="003B288F" w:rsidRDefault="003B288F" w:rsidP="00A96A05">
      <w:pPr>
        <w:pStyle w:val="Heading1"/>
      </w:pPr>
      <w:bookmarkStart w:id="120" w:name="_Toc172034984"/>
      <w:r>
        <w:t>Ensuring Impartiality</w:t>
      </w:r>
      <w:bookmarkEnd w:id="120"/>
    </w:p>
    <w:p w14:paraId="4909FC82" w14:textId="77777777" w:rsidR="003B288F" w:rsidRDefault="003B288F" w:rsidP="003B288F"/>
    <w:p w14:paraId="1F28E1BE" w14:textId="046BA1FB" w:rsidR="003B288F" w:rsidRPr="009847DE" w:rsidRDefault="003B288F" w:rsidP="003B288F">
      <w:r w:rsidRPr="00581C03">
        <w:t>Any individual materially involved in the administration of the Resolution Process</w:t>
      </w:r>
      <w:r w:rsidR="00F9041B">
        <w:t>,</w:t>
      </w:r>
      <w:r w:rsidRPr="00581C03">
        <w:t xml:space="preserve"> </w:t>
      </w:r>
      <w:r w:rsidRPr="00ED3CAB">
        <w:t xml:space="preserve">including the </w:t>
      </w:r>
      <w:r w:rsidR="00C33B92" w:rsidRPr="009847DE">
        <w:t>Title IX Coordinator</w:t>
      </w:r>
      <w:r w:rsidRPr="009847DE">
        <w:t>, Investigator(s), and Decision-maker(s)</w:t>
      </w:r>
      <w:r w:rsidR="008A7762" w:rsidRPr="009847DE">
        <w:t>,</w:t>
      </w:r>
      <w:r w:rsidRPr="009847DE">
        <w:t xml:space="preserve"> may neither have nor demonstrate a conflict of interest or bias for a party generally, or for a specific Complainant or Respondent.</w:t>
      </w:r>
    </w:p>
    <w:p w14:paraId="7E68F9AE" w14:textId="77777777" w:rsidR="003B288F" w:rsidRPr="009847DE" w:rsidRDefault="003B288F" w:rsidP="003B288F"/>
    <w:p w14:paraId="1C3F893D" w14:textId="2ABFC2FE" w:rsidR="003B288F" w:rsidRPr="009847DE" w:rsidRDefault="003B288F" w:rsidP="003B288F">
      <w:r w:rsidRPr="009847DE">
        <w:t xml:space="preserve">The </w:t>
      </w:r>
      <w:r w:rsidR="00C33B92" w:rsidRPr="009847DE">
        <w:t>Title IX Coordinator</w:t>
      </w:r>
      <w:r w:rsidRPr="009847DE">
        <w:t xml:space="preserve"> will vet the assigned Investigator(s)</w:t>
      </w:r>
      <w:r w:rsidR="00223B1D" w:rsidRPr="009847DE">
        <w:t>, Decision-maker(s), and Appeal</w:t>
      </w:r>
      <w:r w:rsidR="0068100B" w:rsidRPr="009847DE">
        <w:t xml:space="preserve"> Decision-makers </w:t>
      </w:r>
      <w:r w:rsidRPr="009847DE">
        <w:t xml:space="preserve">for impartiality by ensuring there are no actual or apparent conflicts of interest or disqualifying biases. At any time during the Resolution Process, the </w:t>
      </w:r>
      <w:r w:rsidR="0028631C" w:rsidRPr="009847DE">
        <w:t>Parties</w:t>
      </w:r>
      <w:r w:rsidRPr="009847DE">
        <w:t xml:space="preserve"> may raise a concern regarding bias or conflict of interest, and the </w:t>
      </w:r>
      <w:r w:rsidR="00C33B92" w:rsidRPr="009847DE">
        <w:t>Title IX Coordinator</w:t>
      </w:r>
      <w:r w:rsidRPr="009847DE">
        <w:t xml:space="preserve"> will determine whether the concern is reasonable and supportable. If so, another Pool member will be assigned</w:t>
      </w:r>
      <w:r w:rsidR="008546C1" w:rsidRPr="009847DE">
        <w:t>,</w:t>
      </w:r>
      <w:r w:rsidRPr="009847DE">
        <w:t xml:space="preserve"> and the impact of the bias or conflict, if any, will be remedied. If the source of the conflict of interest or bias is the </w:t>
      </w:r>
      <w:r w:rsidR="00C33B92" w:rsidRPr="009847DE">
        <w:t>Title IX Coordinator</w:t>
      </w:r>
      <w:r w:rsidRPr="009847DE">
        <w:t xml:space="preserve">, concerns should be raised with </w:t>
      </w:r>
      <w:r w:rsidR="00EB7AFA" w:rsidRPr="009847DE">
        <w:t>the Dean of Students</w:t>
      </w:r>
      <w:r w:rsidRPr="009847DE">
        <w:t>.</w:t>
      </w:r>
    </w:p>
    <w:p w14:paraId="4C80BAE8" w14:textId="77777777" w:rsidR="003B288F" w:rsidRPr="009847DE" w:rsidRDefault="003B288F" w:rsidP="003B288F"/>
    <w:p w14:paraId="2AD5FA09" w14:textId="19E514C0" w:rsidR="00E0450A" w:rsidRDefault="003B288F" w:rsidP="00E0450A">
      <w:r w:rsidRPr="009847DE">
        <w:t xml:space="preserve">The Resolution Process involves an objective evaluation of all available relevant </w:t>
      </w:r>
      <w:r w:rsidR="00E0450A" w:rsidRPr="009847DE">
        <w:t>and not</w:t>
      </w:r>
      <w:r w:rsidR="00E0450A">
        <w:t xml:space="preserve"> otherwise impermissible </w:t>
      </w:r>
      <w:r>
        <w:t xml:space="preserve">evidence, including evidence that supports that the Respondent engaged in a </w:t>
      </w:r>
      <w:r w:rsidR="00D715ED">
        <w:t>P</w:t>
      </w:r>
      <w:r>
        <w:t xml:space="preserve">olicy violation and evidence that supports that the Respondent did not engage in </w:t>
      </w:r>
      <w:r>
        <w:lastRenderedPageBreak/>
        <w:t xml:space="preserve">a </w:t>
      </w:r>
      <w:r w:rsidR="00D715ED">
        <w:t>P</w:t>
      </w:r>
      <w:r>
        <w:t xml:space="preserve">olicy violation. Credibility determinations may not be based solely on an individual’s status or participation as a Complainant, Respondent, or witness. </w:t>
      </w:r>
      <w:r w:rsidRPr="00BD6B58">
        <w:t xml:space="preserve">All </w:t>
      </w:r>
      <w:r w:rsidR="0028631C">
        <w:t>Parties</w:t>
      </w:r>
      <w:r w:rsidRPr="00BD6B58">
        <w:t xml:space="preserve"> have a full and fair opportunity, through the investigation process, to suggest witnesses and questions, to provide evidence, and </w:t>
      </w:r>
      <w:r w:rsidR="00E0450A">
        <w:t xml:space="preserve">to </w:t>
      </w:r>
      <w:r w:rsidR="007D5B1E">
        <w:t xml:space="preserve">receive </w:t>
      </w:r>
      <w:r w:rsidR="00E0450A">
        <w:t xml:space="preserve">a written investigation report that accurately summarizes this evidence. </w:t>
      </w:r>
    </w:p>
    <w:p w14:paraId="12325D1A" w14:textId="77777777" w:rsidR="00F813F2" w:rsidRDefault="00F813F2" w:rsidP="003B288F"/>
    <w:p w14:paraId="7E87CC72" w14:textId="63E699C6" w:rsidR="004D73D8" w:rsidRDefault="007A4A3B" w:rsidP="00A96A05">
      <w:pPr>
        <w:pStyle w:val="Heading1"/>
      </w:pPr>
      <w:bookmarkStart w:id="121" w:name="_Toc172034985"/>
      <w:r>
        <w:t xml:space="preserve">Investigator </w:t>
      </w:r>
      <w:bookmarkStart w:id="122" w:name="_Toc102393996"/>
      <w:r w:rsidR="004D73D8">
        <w:t>Appointment</w:t>
      </w:r>
      <w:bookmarkEnd w:id="119"/>
      <w:bookmarkEnd w:id="121"/>
      <w:bookmarkEnd w:id="122"/>
    </w:p>
    <w:p w14:paraId="10F93583" w14:textId="438697A4" w:rsidR="00880F46" w:rsidRDefault="00880F46" w:rsidP="00880F46"/>
    <w:p w14:paraId="781ADBC6" w14:textId="088CF129" w:rsidR="00880F46" w:rsidRDefault="00880F46" w:rsidP="00A95FCA">
      <w:r w:rsidRPr="00EE5279">
        <w:t>Once</w:t>
      </w:r>
      <w:r w:rsidR="00E0450A" w:rsidRPr="00EE5279">
        <w:t xml:space="preserve"> </w:t>
      </w:r>
      <w:r w:rsidRPr="00EE5279">
        <w:t>a</w:t>
      </w:r>
      <w:r w:rsidR="00FB5B04" w:rsidRPr="00EE5279">
        <w:t>n</w:t>
      </w:r>
      <w:r w:rsidRPr="00EE5279">
        <w:t xml:space="preserve"> investigation is </w:t>
      </w:r>
      <w:r w:rsidR="00E0450A" w:rsidRPr="00EE5279">
        <w:t>initiated</w:t>
      </w:r>
      <w:r w:rsidRPr="00EE5279">
        <w:t xml:space="preserve">, the </w:t>
      </w:r>
      <w:r w:rsidR="00C33B92" w:rsidRPr="00EE5279">
        <w:t>Title IX Coordinator</w:t>
      </w:r>
      <w:r w:rsidRPr="00EE5279">
        <w:t xml:space="preserve"> appoints </w:t>
      </w:r>
      <w:r w:rsidR="00F22272" w:rsidRPr="00EE5279">
        <w:t>a</w:t>
      </w:r>
      <w:r w:rsidR="00E0450A" w:rsidRPr="00EE5279">
        <w:t xml:space="preserve">n </w:t>
      </w:r>
      <w:r w:rsidR="0057733F" w:rsidRPr="00EE5279">
        <w:t>I</w:t>
      </w:r>
      <w:r w:rsidR="00E0450A" w:rsidRPr="00EE5279">
        <w:t>nvestigator</w:t>
      </w:r>
      <w:r w:rsidR="00581C03" w:rsidRPr="00EE5279">
        <w:t>(s)</w:t>
      </w:r>
      <w:r w:rsidR="00E0450A" w:rsidRPr="00EE5279">
        <w:t xml:space="preserve"> </w:t>
      </w:r>
      <w:r w:rsidRPr="00EE5279">
        <w:t xml:space="preserve">to conduct </w:t>
      </w:r>
      <w:r w:rsidR="001D29CA" w:rsidRPr="00EE5279">
        <w:t>it</w:t>
      </w:r>
      <w:r w:rsidR="00F22272" w:rsidRPr="00EE5279">
        <w:t xml:space="preserve">. </w:t>
      </w:r>
      <w:r w:rsidR="00E0450A" w:rsidRPr="00EE5279">
        <w:t xml:space="preserve">These </w:t>
      </w:r>
      <w:r w:rsidR="0057733F" w:rsidRPr="00EE5279">
        <w:t>I</w:t>
      </w:r>
      <w:r w:rsidR="00C44132" w:rsidRPr="00EE5279">
        <w:t>nvestigators</w:t>
      </w:r>
      <w:r w:rsidR="00E0450A" w:rsidRPr="00EE5279">
        <w:t xml:space="preserve"> may be members of the </w:t>
      </w:r>
      <w:r w:rsidR="00C44132" w:rsidRPr="00EE5279">
        <w:t>Resolution Process P</w:t>
      </w:r>
      <w:r w:rsidR="00E0450A" w:rsidRPr="00EE5279">
        <w:t xml:space="preserve">ool, or any other properly trained </w:t>
      </w:r>
      <w:r w:rsidR="0057733F" w:rsidRPr="00EE5279">
        <w:t>I</w:t>
      </w:r>
      <w:r w:rsidR="00E0450A" w:rsidRPr="00EE5279">
        <w:t>nvestigator, whether internal or e</w:t>
      </w:r>
      <w:r w:rsidR="00581C03" w:rsidRPr="00EE5279">
        <w:t>x</w:t>
      </w:r>
      <w:r w:rsidR="00E0450A" w:rsidRPr="00EE5279">
        <w:t xml:space="preserve">ternal to </w:t>
      </w:r>
      <w:r w:rsidR="00EE5279">
        <w:t>S</w:t>
      </w:r>
      <w:r w:rsidR="00991AA9" w:rsidRPr="00EE5279">
        <w:t>EBTS</w:t>
      </w:r>
      <w:r w:rsidR="00E0450A" w:rsidRPr="00EE5279">
        <w:t>’s community.</w:t>
      </w:r>
      <w:r w:rsidR="00E0450A">
        <w:t xml:space="preserve"> </w:t>
      </w:r>
    </w:p>
    <w:p w14:paraId="08522664" w14:textId="77777777" w:rsidR="00F8152E" w:rsidRDefault="00F8152E" w:rsidP="00A95FCA"/>
    <w:p w14:paraId="4AFD2780" w14:textId="77777777" w:rsidR="00F8152E" w:rsidRDefault="00F8152E" w:rsidP="00A96A05">
      <w:pPr>
        <w:pStyle w:val="Heading1"/>
      </w:pPr>
      <w:bookmarkStart w:id="123" w:name="_Toc172034986"/>
      <w:r>
        <w:t>Witness Role and Participation in the Investigation</w:t>
      </w:r>
      <w:bookmarkEnd w:id="123"/>
    </w:p>
    <w:p w14:paraId="6CE14133" w14:textId="77777777" w:rsidR="00F8152E" w:rsidRDefault="00F8152E" w:rsidP="00F8152E"/>
    <w:p w14:paraId="188F2A5B" w14:textId="1A178CD6" w:rsidR="00F8152E" w:rsidRPr="001D7728" w:rsidRDefault="00F8152E" w:rsidP="00F8152E">
      <w:r w:rsidRPr="00ED3CAB">
        <w:t xml:space="preserve">Employees (not including Complainant and Respondent) are required to cooperate with and </w:t>
      </w:r>
      <w:r w:rsidRPr="001D7728">
        <w:t xml:space="preserve">participate in </w:t>
      </w:r>
      <w:r w:rsidR="00991AA9" w:rsidRPr="001D7728">
        <w:t>SEBTS</w:t>
      </w:r>
      <w:r w:rsidRPr="001D7728">
        <w:t xml:space="preserve">’s investigation and Resolution Process. Student witnesses and witnesses from outside the </w:t>
      </w:r>
      <w:r w:rsidR="00991AA9" w:rsidRPr="001D7728">
        <w:t>SEBTS</w:t>
      </w:r>
      <w:r w:rsidRPr="001D7728">
        <w:t xml:space="preserve"> community </w:t>
      </w:r>
      <w:r w:rsidR="00581C03" w:rsidRPr="001D7728">
        <w:t>cannot be required to participat</w:t>
      </w:r>
      <w:r w:rsidR="0028631C" w:rsidRPr="001D7728">
        <w:t>e</w:t>
      </w:r>
      <w:r w:rsidR="00581C03" w:rsidRPr="001D7728">
        <w:t xml:space="preserve"> but </w:t>
      </w:r>
      <w:r w:rsidRPr="001D7728">
        <w:t xml:space="preserve">are encouraged to cooperate with </w:t>
      </w:r>
      <w:r w:rsidR="00991AA9" w:rsidRPr="001D7728">
        <w:t>SEBTS</w:t>
      </w:r>
      <w:r w:rsidRPr="001D7728">
        <w:t xml:space="preserve"> investigations and to share what they know about a </w:t>
      </w:r>
      <w:r w:rsidR="00F240C0" w:rsidRPr="001D7728">
        <w:t>Complaint</w:t>
      </w:r>
      <w:r w:rsidRPr="001D7728">
        <w:t xml:space="preserve">. </w:t>
      </w:r>
    </w:p>
    <w:p w14:paraId="47589D08" w14:textId="77777777" w:rsidR="00F8152E" w:rsidRPr="001D7728" w:rsidRDefault="00F8152E" w:rsidP="00F8152E"/>
    <w:p w14:paraId="2D8D09AF" w14:textId="4CB09806" w:rsidR="00F8152E" w:rsidRDefault="00F8152E" w:rsidP="00F8152E">
      <w:r w:rsidRPr="001D7728">
        <w:t>Interviews may be conducted in</w:t>
      </w:r>
      <w:r w:rsidR="00BE45AA" w:rsidRPr="001D7728">
        <w:t xml:space="preserve"> </w:t>
      </w:r>
      <w:r w:rsidRPr="001D7728">
        <w:t>person, via online video platforms (e.g.</w:t>
      </w:r>
      <w:r w:rsidR="00BE45AA" w:rsidRPr="001D7728">
        <w:t>,</w:t>
      </w:r>
      <w:r w:rsidRPr="001D7728">
        <w:t xml:space="preserve"> Zoom, Microsoft Teams, FaceTime, </w:t>
      </w:r>
      <w:proofErr w:type="spellStart"/>
      <w:r w:rsidRPr="001D7728">
        <w:t>WebEx</w:t>
      </w:r>
      <w:proofErr w:type="spellEnd"/>
      <w:r w:rsidRPr="001D7728">
        <w:t xml:space="preserve">), or, in limited circumstances, by </w:t>
      </w:r>
      <w:r w:rsidR="00581C03" w:rsidRPr="001D7728">
        <w:t>tele</w:t>
      </w:r>
      <w:r w:rsidRPr="001D7728">
        <w:t xml:space="preserve">phone. </w:t>
      </w:r>
      <w:r w:rsidR="00991AA9" w:rsidRPr="001D7728">
        <w:t>SEBTS</w:t>
      </w:r>
      <w:r w:rsidRPr="001D7728">
        <w:t xml:space="preserve"> will take</w:t>
      </w:r>
      <w:r>
        <w:t xml:space="preserve"> appropriate steps to ensure the security/privacy of remote interviews.</w:t>
      </w:r>
    </w:p>
    <w:p w14:paraId="16B946E2" w14:textId="77777777" w:rsidR="00F8152E" w:rsidRDefault="00F8152E" w:rsidP="00F8152E"/>
    <w:p w14:paraId="5CE10A71" w14:textId="77777777" w:rsidR="00F8152E" w:rsidRDefault="00F8152E" w:rsidP="00F8152E">
      <w:r>
        <w:t xml:space="preserve">Parties and witnesses may also provide written statements in lieu of interviews or choose to respond to written questions, if deemed appropriate by the Investigator(s), though not preferred. </w:t>
      </w:r>
    </w:p>
    <w:p w14:paraId="405A6FAF" w14:textId="77777777" w:rsidR="00F8152E" w:rsidRPr="00BA47B6" w:rsidRDefault="00F8152E" w:rsidP="00F8152E"/>
    <w:p w14:paraId="687B7639" w14:textId="77777777" w:rsidR="00F8152E" w:rsidRDefault="00F8152E" w:rsidP="00A96A05">
      <w:pPr>
        <w:pStyle w:val="Heading1"/>
      </w:pPr>
      <w:bookmarkStart w:id="124" w:name="_Toc172034987"/>
      <w:r>
        <w:t>Interview Recording</w:t>
      </w:r>
      <w:bookmarkEnd w:id="124"/>
    </w:p>
    <w:p w14:paraId="637346E4" w14:textId="77777777" w:rsidR="00F8152E" w:rsidRDefault="00F8152E" w:rsidP="00F8152E"/>
    <w:p w14:paraId="58737F07" w14:textId="1FAED610" w:rsidR="00F8152E" w:rsidRDefault="00F8152E" w:rsidP="00F8152E">
      <w:r>
        <w:t xml:space="preserve">It is standard practice for </w:t>
      </w:r>
      <w:r w:rsidR="00CF1AD5">
        <w:t>I</w:t>
      </w:r>
      <w:r>
        <w:t xml:space="preserve">nvestigators to create </w:t>
      </w:r>
      <w:proofErr w:type="gramStart"/>
      <w:r>
        <w:t>record</w:t>
      </w:r>
      <w:proofErr w:type="gramEnd"/>
      <w:r>
        <w:t xml:space="preserve"> </w:t>
      </w:r>
      <w:r w:rsidR="00CF1AD5">
        <w:t xml:space="preserve">of </w:t>
      </w:r>
      <w:r>
        <w:t xml:space="preserve">all interviews pertaining to the Resolution Process. The </w:t>
      </w:r>
      <w:r w:rsidR="00581C03">
        <w:t>P</w:t>
      </w:r>
      <w:r>
        <w:t xml:space="preserve">arties may review copies of their own interviews upon request. </w:t>
      </w:r>
      <w:r w:rsidRPr="00BA47B6">
        <w:t>No unauthorized audio or video recording of any kind is permitted during investigation meetings.</w:t>
      </w:r>
    </w:p>
    <w:p w14:paraId="61DD2674" w14:textId="77777777" w:rsidR="00F8152E" w:rsidRDefault="00F8152E" w:rsidP="00F8152E"/>
    <w:p w14:paraId="7C191417" w14:textId="0D215EC3" w:rsidR="00F8152E" w:rsidRDefault="00F8152E" w:rsidP="00F8152E">
      <w:r>
        <w:t xml:space="preserve">All </w:t>
      </w:r>
      <w:r w:rsidR="00581C03">
        <w:t>interviews are</w:t>
      </w:r>
      <w:r>
        <w:t xml:space="preserve"> recorded</w:t>
      </w:r>
      <w:r w:rsidR="002337BA">
        <w:t xml:space="preserve">, and </w:t>
      </w:r>
      <w:r w:rsidR="002337BA" w:rsidRPr="00BA47B6">
        <w:t xml:space="preserve">all involved </w:t>
      </w:r>
      <w:r w:rsidR="00EE1AFA">
        <w:t>persons</w:t>
      </w:r>
      <w:r w:rsidR="002337BA" w:rsidRPr="00BA47B6">
        <w:t xml:space="preserve"> should be made aware of </w:t>
      </w:r>
      <w:r w:rsidR="002337BA">
        <w:t xml:space="preserve">the </w:t>
      </w:r>
      <w:r w:rsidR="002337BA" w:rsidRPr="00BA47B6">
        <w:t>audio and/or video recording.</w:t>
      </w:r>
      <w:r w:rsidR="002337BA">
        <w:t xml:space="preserve"> T</w:t>
      </w:r>
      <w:r>
        <w:t xml:space="preserve">he recording and/or transcript of those meetings will be provided to the </w:t>
      </w:r>
      <w:r w:rsidR="002A089D">
        <w:t>P</w:t>
      </w:r>
      <w:r>
        <w:t xml:space="preserve">arties for their review, after which the </w:t>
      </w:r>
      <w:r w:rsidR="0028631C">
        <w:t>Parties</w:t>
      </w:r>
      <w:r>
        <w:t xml:space="preserve"> may pose additional questions to each other. Those subsequent meetings or interviews are also recorded</w:t>
      </w:r>
      <w:r w:rsidR="00581C03">
        <w:t xml:space="preserve"> and/or transcribed and shared with the Parties. </w:t>
      </w:r>
      <w:r>
        <w:t xml:space="preserve"> </w:t>
      </w:r>
    </w:p>
    <w:p w14:paraId="6924C265" w14:textId="77777777" w:rsidR="00F8152E" w:rsidRPr="00BA47B6" w:rsidRDefault="00F8152E" w:rsidP="00F8152E"/>
    <w:p w14:paraId="42428943" w14:textId="77777777" w:rsidR="00F8152E" w:rsidRDefault="00F8152E" w:rsidP="00A96A05">
      <w:pPr>
        <w:pStyle w:val="Heading1"/>
      </w:pPr>
      <w:bookmarkStart w:id="125" w:name="_Toc172034988"/>
      <w:r>
        <w:t>Evidentiary Considerations</w:t>
      </w:r>
      <w:bookmarkEnd w:id="125"/>
    </w:p>
    <w:p w14:paraId="0D98B0C0" w14:textId="77777777" w:rsidR="00F8152E" w:rsidRDefault="00F8152E" w:rsidP="00F8152E"/>
    <w:p w14:paraId="35C16E52" w14:textId="17C7606C" w:rsidR="00F8152E" w:rsidRDefault="00F8152E" w:rsidP="00F8152E">
      <w:r>
        <w:t>The Investigator(s) and the Decision-</w:t>
      </w:r>
      <w:r w:rsidR="002A089D">
        <w:t>m</w:t>
      </w:r>
      <w:r>
        <w:t xml:space="preserve">aker(s) will only consider evidence that is deemed relevant and not otherwise impermissible. </w:t>
      </w:r>
    </w:p>
    <w:p w14:paraId="58B21EF2" w14:textId="77777777" w:rsidR="00F8152E" w:rsidRDefault="00F8152E" w:rsidP="00F8152E"/>
    <w:p w14:paraId="445A1DFA" w14:textId="641CEB7B" w:rsidR="00F8152E" w:rsidRDefault="00F8152E" w:rsidP="00F8152E">
      <w:r>
        <w:lastRenderedPageBreak/>
        <w:t xml:space="preserve">Relevant </w:t>
      </w:r>
      <w:r w:rsidR="002337BA">
        <w:t xml:space="preserve">Evidence </w:t>
      </w:r>
      <w:r>
        <w:t>is that which may aid in determining whether the allegation occurred, or whether the behavior constitute</w:t>
      </w:r>
      <w:r w:rsidR="002A089D">
        <w:t>s</w:t>
      </w:r>
      <w:r>
        <w:t xml:space="preserve"> a violation of </w:t>
      </w:r>
      <w:r w:rsidR="002A089D">
        <w:t>P</w:t>
      </w:r>
      <w:r>
        <w:t xml:space="preserve">olicy.  </w:t>
      </w:r>
    </w:p>
    <w:p w14:paraId="503CE785" w14:textId="77777777" w:rsidR="00F8152E" w:rsidRDefault="00F8152E" w:rsidP="00F8152E"/>
    <w:p w14:paraId="3AE4C990" w14:textId="1BD7CA18" w:rsidR="000764BA" w:rsidRDefault="00F8152E" w:rsidP="00F8152E">
      <w:r>
        <w:t xml:space="preserve">Impermissible evidence is defined as evidence that relates to the </w:t>
      </w:r>
      <w:r w:rsidR="00661420">
        <w:t>C</w:t>
      </w:r>
      <w:r>
        <w:t>omplainant’s sexual interests or prior sexual conduct</w:t>
      </w:r>
      <w:r w:rsidRPr="00CA6E57">
        <w:t xml:space="preserve">, unless </w:t>
      </w:r>
      <w:r>
        <w:t xml:space="preserve">1) </w:t>
      </w:r>
      <w:r w:rsidRPr="00CA6E57">
        <w:t xml:space="preserve">evidence about the </w:t>
      </w:r>
      <w:r w:rsidR="000764BA">
        <w:t>C</w:t>
      </w:r>
      <w:r w:rsidRPr="00CA6E57">
        <w:t xml:space="preserve">omplainant’s prior sexual conduct is offered to prove that someone other than the </w:t>
      </w:r>
      <w:r w:rsidR="00872C46">
        <w:t>R</w:t>
      </w:r>
      <w:r w:rsidRPr="00CA6E57">
        <w:t>espondent committed the alleged conduct</w:t>
      </w:r>
      <w:r>
        <w:t xml:space="preserve">, or 2) </w:t>
      </w:r>
      <w:r w:rsidRPr="00CA6E57">
        <w:t xml:space="preserve">is evidence about specific incidents of the </w:t>
      </w:r>
      <w:r w:rsidR="00872C46">
        <w:t>C</w:t>
      </w:r>
      <w:r w:rsidRPr="00CA6E57">
        <w:t xml:space="preserve">omplainant’s prior sexual conduct with the </w:t>
      </w:r>
      <w:r w:rsidR="00872C46">
        <w:t>R</w:t>
      </w:r>
      <w:r w:rsidRPr="00CA6E57">
        <w:t>espondent that is offered to prove consent.</w:t>
      </w:r>
    </w:p>
    <w:p w14:paraId="5E6E42B0" w14:textId="77777777" w:rsidR="008A0A0B" w:rsidRDefault="008A0A0B" w:rsidP="00F8152E"/>
    <w:p w14:paraId="4B8AC224" w14:textId="1D700CA6" w:rsidR="00F8152E" w:rsidRDefault="00F8152E" w:rsidP="00F8152E">
      <w:r w:rsidRPr="00CA6E57">
        <w:t xml:space="preserve">The fact of prior consensual sexual conduct </w:t>
      </w:r>
      <w:r w:rsidR="008A0A0B">
        <w:t xml:space="preserve">occurred </w:t>
      </w:r>
      <w:r w:rsidRPr="00CA6E57">
        <w:t xml:space="preserve">between the </w:t>
      </w:r>
      <w:r w:rsidR="00872C46">
        <w:t>C</w:t>
      </w:r>
      <w:r w:rsidRPr="00CA6E57">
        <w:t xml:space="preserve">omplainant and </w:t>
      </w:r>
      <w:r w:rsidR="00872C46">
        <w:t>R</w:t>
      </w:r>
      <w:r w:rsidRPr="00CA6E57">
        <w:t xml:space="preserve">espondent does not by itself demonstrate or imply the </w:t>
      </w:r>
      <w:r w:rsidR="00872C46">
        <w:t>C</w:t>
      </w:r>
      <w:r w:rsidRPr="00CA6E57">
        <w:t xml:space="preserve">omplainant’s consent or preclude </w:t>
      </w:r>
      <w:r w:rsidR="00872C46">
        <w:t xml:space="preserve">a </w:t>
      </w:r>
      <w:r w:rsidRPr="00CA6E57">
        <w:t>determination that sex-based harassment occurred</w:t>
      </w:r>
      <w:r>
        <w:t>.</w:t>
      </w:r>
    </w:p>
    <w:p w14:paraId="2546BD57" w14:textId="77777777" w:rsidR="00F8152E" w:rsidRDefault="00F8152E" w:rsidP="00F8152E"/>
    <w:p w14:paraId="25DA796A" w14:textId="57E7BE03" w:rsidR="00F8152E" w:rsidRDefault="00F8152E" w:rsidP="00F8152E">
      <w:r w:rsidRPr="0023151C">
        <w:t xml:space="preserve">Previous disciplinary action of any kind involving the Respondent may not be </w:t>
      </w:r>
      <w:r w:rsidR="00872C46">
        <w:t>considered</w:t>
      </w:r>
      <w:r w:rsidR="00872C46" w:rsidRPr="0023151C">
        <w:t xml:space="preserve"> </w:t>
      </w:r>
      <w:r w:rsidRPr="0023151C">
        <w:t xml:space="preserve">unless there is an allegation of a pattern of misconduct. Such information may also be considered in determining an appropriate sanction upon a determination of responsibility. </w:t>
      </w:r>
      <w:r w:rsidR="00872C46">
        <w:t>Barring a pattern allegation, t</w:t>
      </w:r>
      <w:r w:rsidRPr="0023151C">
        <w:t>his information is only considered at the sanction stage of the process and is not shared until then.</w:t>
      </w:r>
    </w:p>
    <w:p w14:paraId="25697653" w14:textId="77777777" w:rsidR="00F8152E" w:rsidRDefault="00F8152E" w:rsidP="00F8152E"/>
    <w:p w14:paraId="59ED260B" w14:textId="707167D5" w:rsidR="00F8152E" w:rsidRDefault="00F8152E" w:rsidP="00F8152E">
      <w:r>
        <w:t xml:space="preserve">Within the </w:t>
      </w:r>
      <w:r w:rsidR="00B566AD">
        <w:t xml:space="preserve">limitations </w:t>
      </w:r>
      <w:r>
        <w:t>stated above, the investigation and determination can consider character evidence, if offered, but that evidence is unlikely to be relevant unless it is fact evidence or relates to a pattern of conduct.</w:t>
      </w:r>
    </w:p>
    <w:p w14:paraId="17B3E5AB" w14:textId="77777777" w:rsidR="00F8152E" w:rsidRDefault="00F8152E" w:rsidP="00A95FCA"/>
    <w:p w14:paraId="624E42E1" w14:textId="4FC93FB9" w:rsidR="00880F46" w:rsidRDefault="0043611D" w:rsidP="00A96A05">
      <w:pPr>
        <w:pStyle w:val="Heading1"/>
      </w:pPr>
      <w:bookmarkStart w:id="126" w:name="_Toc172034989"/>
      <w:bookmarkStart w:id="127" w:name="Section20"/>
      <w:r>
        <w:t>Respondent Admits Responsibility</w:t>
      </w:r>
      <w:bookmarkEnd w:id="126"/>
    </w:p>
    <w:bookmarkEnd w:id="127"/>
    <w:p w14:paraId="50300120" w14:textId="7D57C74F" w:rsidR="00D42A84" w:rsidRDefault="00D42A84" w:rsidP="0043611D"/>
    <w:p w14:paraId="342E6402" w14:textId="3B7CE30E" w:rsidR="00D42A84" w:rsidRDefault="00D42A84" w:rsidP="0043611D">
      <w:r>
        <w:t>At any point in the proceedings, if a Respondent elects to admit to the charged violations and waive further process, the Decision-maker is authorized to accept that admission, adopt it as their finding/final determination</w:t>
      </w:r>
      <w:r w:rsidR="00AC5960">
        <w:t>,</w:t>
      </w:r>
      <w:r>
        <w:t xml:space="preserve"> and administer sanctions. This would waive </w:t>
      </w:r>
      <w:r w:rsidR="00EE1AFA">
        <w:t>the Respondent’s right to appeal</w:t>
      </w:r>
      <w:r>
        <w:t xml:space="preserve">. If the Respondent rejects the finding/final determination/sanctions, </w:t>
      </w:r>
      <w:r w:rsidR="00816A23">
        <w:t xml:space="preserve">or does not admit to all conduct charged, </w:t>
      </w:r>
      <w:r>
        <w:t xml:space="preserve">the </w:t>
      </w:r>
      <w:r w:rsidR="00816A23">
        <w:t>Resolution P</w:t>
      </w:r>
      <w:r>
        <w:t>rocess continues to its conclusion.</w:t>
      </w:r>
      <w:r w:rsidR="00EE1AFA">
        <w:t xml:space="preserve"> The Complainant retains their right to appeal a determination when a Respondent admits responsibility.</w:t>
      </w:r>
    </w:p>
    <w:p w14:paraId="5846AC4D" w14:textId="77777777" w:rsidR="0043611D" w:rsidRPr="0043611D" w:rsidRDefault="0043611D" w:rsidP="0043611D"/>
    <w:p w14:paraId="2D266461" w14:textId="2B8612B1" w:rsidR="004D73D8" w:rsidRDefault="004D73D8" w:rsidP="00A96A05">
      <w:pPr>
        <w:pStyle w:val="Heading1"/>
      </w:pPr>
      <w:bookmarkStart w:id="128" w:name="_Toc172034990"/>
      <w:bookmarkStart w:id="129" w:name="_Toc82511678"/>
      <w:bookmarkStart w:id="130" w:name="_Toc102394000"/>
      <w:r>
        <w:t>Investigation</w:t>
      </w:r>
      <w:bookmarkEnd w:id="128"/>
      <w:r>
        <w:t xml:space="preserve"> </w:t>
      </w:r>
      <w:bookmarkEnd w:id="129"/>
      <w:bookmarkEnd w:id="130"/>
    </w:p>
    <w:p w14:paraId="68E98AEE" w14:textId="6283AC25" w:rsidR="00880F46" w:rsidRDefault="00880F46" w:rsidP="00880F46"/>
    <w:p w14:paraId="5A63590B" w14:textId="4DFB76C1" w:rsidR="00880F46" w:rsidRDefault="00880F46" w:rsidP="00880F46">
      <w:r>
        <w:t>All investigations are</w:t>
      </w:r>
      <w:r w:rsidR="0070130C">
        <w:t xml:space="preserve"> </w:t>
      </w:r>
      <w:r>
        <w:t xml:space="preserve">thorough, reliable, impartial, prompt, and fair. </w:t>
      </w:r>
      <w:r w:rsidR="00411812">
        <w:t xml:space="preserve">They involve </w:t>
      </w:r>
      <w:r w:rsidR="008A0A0B">
        <w:t xml:space="preserve">interviewing </w:t>
      </w:r>
      <w:r w:rsidR="00411812">
        <w:t xml:space="preserve">all relevant Parties and witnesses, obtaining </w:t>
      </w:r>
      <w:r>
        <w:t>relevant evidence</w:t>
      </w:r>
      <w:r w:rsidR="0068667B">
        <w:t>,</w:t>
      </w:r>
      <w:r>
        <w:t xml:space="preserve"> and identifying sources of expert information, as necessary. </w:t>
      </w:r>
    </w:p>
    <w:p w14:paraId="305BD06A" w14:textId="77777777" w:rsidR="00880F46" w:rsidRDefault="00880F46" w:rsidP="00880F46"/>
    <w:p w14:paraId="4D574F0B" w14:textId="5095AF4B" w:rsidR="00880F46" w:rsidRDefault="008D34E0" w:rsidP="00880F46">
      <w:r>
        <w:t>After an interview, Parties and witnesses will be asked to verify the accuracy of the recording, tra</w:t>
      </w:r>
      <w:r w:rsidR="00B511BE">
        <w:t>n</w:t>
      </w:r>
      <w:r>
        <w:t xml:space="preserve">script, or summary of their interview. They may submit changes, edits, or clarifications. If the Parties or witnesses do not respond within the </w:t>
      </w:r>
      <w:proofErr w:type="gramStart"/>
      <w:r>
        <w:t>time period</w:t>
      </w:r>
      <w:proofErr w:type="gramEnd"/>
      <w:r>
        <w:t xml:space="preserve"> designated for verification, objections to the accuracy of the recording, transcript, or summary will be deemed to have been waived</w:t>
      </w:r>
      <w:r w:rsidR="0027212F">
        <w:t>,</w:t>
      </w:r>
      <w:r>
        <w:t xml:space="preserve"> and no changes will be permitted. </w:t>
      </w:r>
    </w:p>
    <w:p w14:paraId="3D1ECAFE" w14:textId="094C9731" w:rsidR="00535B6E" w:rsidRPr="00535B6E" w:rsidRDefault="00535B6E" w:rsidP="00C44132">
      <w:pPr>
        <w:rPr>
          <w:highlight w:val="lightGray"/>
        </w:rPr>
      </w:pPr>
      <w:bookmarkStart w:id="131" w:name="_Hlk85717598"/>
    </w:p>
    <w:p w14:paraId="380B17D1" w14:textId="79538F39" w:rsidR="00880F46" w:rsidRPr="00535B6E" w:rsidRDefault="00991AA9" w:rsidP="00C44132">
      <w:r w:rsidRPr="00A90471">
        <w:t>SEBTS</w:t>
      </w:r>
      <w:r w:rsidR="00535B6E" w:rsidRPr="00A90471">
        <w:t xml:space="preserve"> may consolidate </w:t>
      </w:r>
      <w:r w:rsidR="00F240C0" w:rsidRPr="00A90471">
        <w:t>Complaint</w:t>
      </w:r>
      <w:r w:rsidR="00535B6E" w:rsidRPr="00A90471">
        <w:t xml:space="preserve">s against more than one </w:t>
      </w:r>
      <w:r w:rsidR="008D34E0" w:rsidRPr="00A90471">
        <w:t>R</w:t>
      </w:r>
      <w:r w:rsidR="00535B6E" w:rsidRPr="00A90471">
        <w:t>espondent, or by more than one</w:t>
      </w:r>
      <w:r w:rsidR="00535B6E" w:rsidRPr="00F539C8">
        <w:t xml:space="preserve"> </w:t>
      </w:r>
      <w:r w:rsidR="008D34E0">
        <w:t>C</w:t>
      </w:r>
      <w:r w:rsidR="00535B6E" w:rsidRPr="00F539C8">
        <w:t xml:space="preserve">omplainant against one or more </w:t>
      </w:r>
      <w:r w:rsidR="008D34E0">
        <w:t>R</w:t>
      </w:r>
      <w:r w:rsidR="00535B6E" w:rsidRPr="00F539C8">
        <w:t>espondents</w:t>
      </w:r>
      <w:r w:rsidR="00B93250">
        <w:t>,</w:t>
      </w:r>
      <w:r w:rsidR="008D34E0">
        <w:t xml:space="preserve"> </w:t>
      </w:r>
      <w:r w:rsidR="00535B6E" w:rsidRPr="00F539C8">
        <w:t xml:space="preserve">when the allegations arise </w:t>
      </w:r>
      <w:r w:rsidR="00F1169B">
        <w:t>from</w:t>
      </w:r>
      <w:r w:rsidR="00535B6E" w:rsidRPr="00F539C8">
        <w:t xml:space="preserve"> the same facts or circumstances</w:t>
      </w:r>
      <w:r w:rsidR="00B93250">
        <w:t xml:space="preserve"> or</w:t>
      </w:r>
      <w:r w:rsidR="00880F46" w:rsidRPr="006E024D">
        <w:t xml:space="preserve"> implicate a pattern, collusion, and/or other shared or similar actions.</w:t>
      </w:r>
      <w:r w:rsidR="00880F46" w:rsidRPr="00535B6E">
        <w:t xml:space="preserve"> </w:t>
      </w:r>
    </w:p>
    <w:bookmarkEnd w:id="131"/>
    <w:p w14:paraId="1C9D88A4" w14:textId="77777777" w:rsidR="00880F46" w:rsidRDefault="00880F46" w:rsidP="00880F46"/>
    <w:p w14:paraId="628FBBA4" w14:textId="00DD3CE0" w:rsidR="00880F46" w:rsidRDefault="00880F46" w:rsidP="00880F46">
      <w:r>
        <w:t xml:space="preserve">The Investigator(s) typically take(s) the following steps, if not already completed </w:t>
      </w:r>
      <w:r w:rsidR="00532536">
        <w:t xml:space="preserve">and </w:t>
      </w:r>
      <w:r>
        <w:t>not necessarily in this order:</w:t>
      </w:r>
    </w:p>
    <w:p w14:paraId="3F1E6808" w14:textId="77777777" w:rsidR="00880F46" w:rsidRDefault="00880F46" w:rsidP="00880F46"/>
    <w:p w14:paraId="0C89D280" w14:textId="1312D7B5" w:rsidR="00880F46" w:rsidRPr="00ED3CAB" w:rsidRDefault="00880F46" w:rsidP="000A79BB">
      <w:pPr>
        <w:pStyle w:val="ListParagraph"/>
        <w:numPr>
          <w:ilvl w:val="0"/>
          <w:numId w:val="21"/>
        </w:numPr>
      </w:pPr>
      <w:r w:rsidRPr="00ED3CAB">
        <w:t>Determine the identity and contact information of the Complainant</w:t>
      </w:r>
      <w:r w:rsidR="00F22272" w:rsidRPr="00ED3CAB">
        <w:t>.</w:t>
      </w:r>
    </w:p>
    <w:p w14:paraId="1E5D38F1" w14:textId="23092F3F" w:rsidR="00880F46" w:rsidRPr="00ED3CAB" w:rsidRDefault="00880F46" w:rsidP="000A79BB">
      <w:pPr>
        <w:pStyle w:val="ListParagraph"/>
        <w:numPr>
          <w:ilvl w:val="0"/>
          <w:numId w:val="21"/>
        </w:numPr>
      </w:pPr>
      <w:r w:rsidRPr="00ED3CAB">
        <w:t xml:space="preserve">Identify all </w:t>
      </w:r>
      <w:r w:rsidR="00344673">
        <w:t>offenses</w:t>
      </w:r>
      <w:r w:rsidR="00344673" w:rsidRPr="00ED3CAB">
        <w:t xml:space="preserve"> </w:t>
      </w:r>
      <w:r w:rsidRPr="00ED3CAB">
        <w:t>implicated by the alleged misconduct and notify the Complainant and Respondent of all specific policies implicated</w:t>
      </w:r>
      <w:r w:rsidR="00F22272" w:rsidRPr="00ED3CAB">
        <w:t>.</w:t>
      </w:r>
    </w:p>
    <w:p w14:paraId="795E311E" w14:textId="08F399E6" w:rsidR="00880F46" w:rsidRPr="00ED3CAB" w:rsidRDefault="00880F46" w:rsidP="000A79BB">
      <w:pPr>
        <w:pStyle w:val="ListParagraph"/>
        <w:numPr>
          <w:ilvl w:val="0"/>
          <w:numId w:val="21"/>
        </w:numPr>
      </w:pPr>
      <w:r w:rsidRPr="00A77719">
        <w:t xml:space="preserve">Assist the </w:t>
      </w:r>
      <w:r w:rsidR="00C33B92" w:rsidRPr="00A77719">
        <w:t>Title IX Coordinator</w:t>
      </w:r>
      <w:r w:rsidRPr="00A77719">
        <w:t xml:space="preserve">, if needed, with conducting a prompt initial </w:t>
      </w:r>
      <w:r w:rsidR="008D34E0" w:rsidRPr="00A77719">
        <w:t xml:space="preserve">evaluation </w:t>
      </w:r>
      <w:r w:rsidRPr="00A77719">
        <w:t>to</w:t>
      </w:r>
      <w:r w:rsidRPr="00ED3CAB">
        <w:t xml:space="preserve"> determine if the allegations indicate a potential </w:t>
      </w:r>
      <w:r w:rsidR="00D715ED">
        <w:t>P</w:t>
      </w:r>
      <w:r w:rsidRPr="00ED3CAB">
        <w:t>olicy violation</w:t>
      </w:r>
      <w:r w:rsidR="00F22272" w:rsidRPr="00ED3CAB">
        <w:t>.</w:t>
      </w:r>
      <w:r w:rsidRPr="00ED3CAB">
        <w:t xml:space="preserve"> </w:t>
      </w:r>
    </w:p>
    <w:p w14:paraId="62D9F3A7" w14:textId="001A280C" w:rsidR="00EC176B" w:rsidRPr="00ED3CAB" w:rsidRDefault="00EC176B" w:rsidP="000A79BB">
      <w:pPr>
        <w:pStyle w:val="ListParagraph"/>
        <w:numPr>
          <w:ilvl w:val="0"/>
          <w:numId w:val="21"/>
        </w:numPr>
      </w:pPr>
      <w:r w:rsidRPr="00A77719">
        <w:t xml:space="preserve">Work with the </w:t>
      </w:r>
      <w:r w:rsidR="00C33B92" w:rsidRPr="00A77719">
        <w:t>Title IX Coordinator</w:t>
      </w:r>
      <w:r w:rsidRPr="00A77719">
        <w:t>, as necessary, to prepare the initial NOIA. The NOIA</w:t>
      </w:r>
      <w:r w:rsidRPr="00ED3CAB">
        <w:t xml:space="preserve"> may be amended with any additional or dismissed allegations.</w:t>
      </w:r>
    </w:p>
    <w:p w14:paraId="6DC61A8B" w14:textId="6F008EF0" w:rsidR="00AF43E9" w:rsidRDefault="00880F46" w:rsidP="000A79BB">
      <w:pPr>
        <w:pStyle w:val="ListParagraph"/>
        <w:numPr>
          <w:ilvl w:val="0"/>
          <w:numId w:val="21"/>
        </w:numPr>
      </w:pPr>
      <w:r>
        <w:t xml:space="preserve">Commence a thorough, reliable, and impartial investigation by identifying issues and developing a strategic investigation plan, including a witness list, evidence list, intended investigation timeframe, and order of interviews for the </w:t>
      </w:r>
      <w:r w:rsidR="008D34E0">
        <w:t>P</w:t>
      </w:r>
      <w:r>
        <w:t>arties and witnesses</w:t>
      </w:r>
      <w:r w:rsidR="00F22272">
        <w:t>.</w:t>
      </w:r>
      <w:r>
        <w:t xml:space="preserve"> </w:t>
      </w:r>
    </w:p>
    <w:p w14:paraId="7264CA2D" w14:textId="03786EAC" w:rsidR="00AF43E9" w:rsidRDefault="00AF43E9" w:rsidP="000A79BB">
      <w:pPr>
        <w:pStyle w:val="ListParagraph"/>
        <w:numPr>
          <w:ilvl w:val="0"/>
          <w:numId w:val="21"/>
        </w:numPr>
      </w:pPr>
      <w:r>
        <w:t xml:space="preserve">When participation </w:t>
      </w:r>
      <w:proofErr w:type="gramStart"/>
      <w:r>
        <w:t>of</w:t>
      </w:r>
      <w:proofErr w:type="gramEnd"/>
      <w:r>
        <w:t xml:space="preserve"> a party is expected, provide that party with written noti</w:t>
      </w:r>
      <w:r w:rsidR="00F240C0">
        <w:t>fication</w:t>
      </w:r>
      <w:r>
        <w:t xml:space="preserve"> of the date, time, and location of the meeting, as well as the expected participants and purpose. </w:t>
      </w:r>
    </w:p>
    <w:p w14:paraId="2D8F3540" w14:textId="620D3958" w:rsidR="00880F46" w:rsidRDefault="00AF43E9" w:rsidP="000A79BB">
      <w:pPr>
        <w:pStyle w:val="ListParagraph"/>
        <w:numPr>
          <w:ilvl w:val="0"/>
          <w:numId w:val="21"/>
        </w:numPr>
      </w:pPr>
      <w:r>
        <w:t xml:space="preserve">Make good faith efforts to notify each party of any meeting or interview involving another party, in advance when possible. </w:t>
      </w:r>
    </w:p>
    <w:p w14:paraId="69FA9AB6" w14:textId="59E95256" w:rsidR="00880F46" w:rsidRDefault="00535B6E" w:rsidP="000A79BB">
      <w:pPr>
        <w:pStyle w:val="ListParagraph"/>
        <w:numPr>
          <w:ilvl w:val="0"/>
          <w:numId w:val="21"/>
        </w:numPr>
      </w:pPr>
      <w:r>
        <w:t>Interview</w:t>
      </w:r>
      <w:r w:rsidR="00880F46">
        <w:t xml:space="preserve"> the Complainant</w:t>
      </w:r>
      <w:r>
        <w:t xml:space="preserve"> and the Respondent</w:t>
      </w:r>
      <w:r w:rsidR="00880F46">
        <w:t xml:space="preserve"> </w:t>
      </w:r>
      <w:r>
        <w:t xml:space="preserve">and conduct </w:t>
      </w:r>
      <w:r w:rsidR="008A0A0B">
        <w:t xml:space="preserve">any necessary </w:t>
      </w:r>
      <w:r>
        <w:t xml:space="preserve">follow-up interviews with each. </w:t>
      </w:r>
    </w:p>
    <w:p w14:paraId="108E14D8" w14:textId="79EFE091" w:rsidR="00EC176B" w:rsidRDefault="00EC176B" w:rsidP="000A79BB">
      <w:pPr>
        <w:pStyle w:val="ListParagraph"/>
        <w:numPr>
          <w:ilvl w:val="0"/>
          <w:numId w:val="21"/>
        </w:numPr>
      </w:pPr>
      <w:r>
        <w:t>Interview all available, relevant witnesses and conduct follow-up interviews as necessary.</w:t>
      </w:r>
    </w:p>
    <w:p w14:paraId="1B27EECA" w14:textId="4C6C0E4F" w:rsidR="00880F46" w:rsidRDefault="00880F46" w:rsidP="000A79BB">
      <w:pPr>
        <w:pStyle w:val="ListParagraph"/>
        <w:numPr>
          <w:ilvl w:val="0"/>
          <w:numId w:val="21"/>
        </w:numPr>
      </w:pPr>
      <w:r>
        <w:t>Provide each interviewed party and witness an opportunity to review and verify the Investigator’s summary notes (or transcript</w:t>
      </w:r>
      <w:r w:rsidR="00535B6E">
        <w:t xml:space="preserve"> or recording</w:t>
      </w:r>
      <w:r>
        <w:t>) of the relevant evidence/testimony from their respective interviews and meetings</w:t>
      </w:r>
      <w:r w:rsidR="00F22272">
        <w:t>.</w:t>
      </w:r>
    </w:p>
    <w:p w14:paraId="27DB2249" w14:textId="540E4F30" w:rsidR="00880F46" w:rsidRDefault="00880F46" w:rsidP="000A79BB">
      <w:pPr>
        <w:pStyle w:val="ListParagraph"/>
        <w:numPr>
          <w:ilvl w:val="0"/>
          <w:numId w:val="21"/>
        </w:numPr>
      </w:pPr>
      <w:r>
        <w:t>Allow each party the opportunity to suggest witnesses and questions they wish the Investigator(s) to ask of another party and/or witnesses</w:t>
      </w:r>
      <w:r w:rsidR="00F1169B">
        <w:t>. Document</w:t>
      </w:r>
      <w:r>
        <w:t xml:space="preserve"> which questions were asked with a rationale for any changes or omissions</w:t>
      </w:r>
      <w:r w:rsidR="008A0A0B">
        <w:t xml:space="preserve"> in the investigation report</w:t>
      </w:r>
      <w:r w:rsidR="00F22272">
        <w:t>.</w:t>
      </w:r>
      <w:r>
        <w:t xml:space="preserve"> </w:t>
      </w:r>
    </w:p>
    <w:p w14:paraId="1CBF1BF8" w14:textId="3E3A7C19" w:rsidR="00880F46" w:rsidRDefault="008D34E0" w:rsidP="000A79BB">
      <w:pPr>
        <w:pStyle w:val="ListParagraph"/>
        <w:numPr>
          <w:ilvl w:val="0"/>
          <w:numId w:val="21"/>
        </w:numPr>
      </w:pPr>
      <w:r>
        <w:t>Where possible, c</w:t>
      </w:r>
      <w:r w:rsidR="00880F46">
        <w:t>omplete the investigation promptly and without unreasonable deviation from the intended timeline</w:t>
      </w:r>
      <w:r w:rsidR="00F22272">
        <w:t>.</w:t>
      </w:r>
    </w:p>
    <w:p w14:paraId="6AA0BD93" w14:textId="6EBC365F" w:rsidR="00880F46" w:rsidRDefault="00880F46" w:rsidP="000A79BB">
      <w:pPr>
        <w:pStyle w:val="ListParagraph"/>
        <w:numPr>
          <w:ilvl w:val="0"/>
          <w:numId w:val="21"/>
        </w:numPr>
      </w:pPr>
      <w:r>
        <w:t xml:space="preserve">Provide </w:t>
      </w:r>
      <w:r w:rsidR="00F22272">
        <w:t xml:space="preserve">the </w:t>
      </w:r>
      <w:r w:rsidR="008D34E0">
        <w:t>P</w:t>
      </w:r>
      <w:r w:rsidR="00F22272">
        <w:t xml:space="preserve">arties </w:t>
      </w:r>
      <w:r w:rsidR="00FA59A9">
        <w:t xml:space="preserve">with </w:t>
      </w:r>
      <w:r>
        <w:t>regular status updates throughout the investigation</w:t>
      </w:r>
      <w:r w:rsidR="00F22272">
        <w:t>.</w:t>
      </w:r>
    </w:p>
    <w:p w14:paraId="3395B15B" w14:textId="2B02CDFB" w:rsidR="00880F46" w:rsidRDefault="00880F46" w:rsidP="000A79BB">
      <w:pPr>
        <w:pStyle w:val="ListParagraph"/>
        <w:numPr>
          <w:ilvl w:val="0"/>
          <w:numId w:val="21"/>
        </w:numPr>
      </w:pPr>
      <w:r w:rsidRPr="0033147C">
        <w:t xml:space="preserve">Prior to the conclusion of the investigation, provide the </w:t>
      </w:r>
      <w:r w:rsidR="008D34E0">
        <w:t>P</w:t>
      </w:r>
      <w:r w:rsidRPr="0033147C">
        <w:t>arties with a list of witnesses whose information will be used to render a finding</w:t>
      </w:r>
      <w:r w:rsidR="00F22272" w:rsidRPr="0033147C">
        <w:t>.</w:t>
      </w:r>
    </w:p>
    <w:p w14:paraId="705322E7" w14:textId="1251AD07" w:rsidR="0033147C" w:rsidRPr="00F539C8" w:rsidRDefault="0033147C" w:rsidP="000A79BB">
      <w:pPr>
        <w:pStyle w:val="ListParagraph"/>
        <w:numPr>
          <w:ilvl w:val="0"/>
          <w:numId w:val="21"/>
        </w:numPr>
      </w:pPr>
      <w:r>
        <w:t xml:space="preserve">Ask the </w:t>
      </w:r>
      <w:r w:rsidR="0028631C">
        <w:t>Parties</w:t>
      </w:r>
      <w:r>
        <w:t xml:space="preserve"> to provide a list of questions they would like asked of the other party</w:t>
      </w:r>
      <w:r w:rsidR="008D34E0">
        <w:t xml:space="preserve"> or any witnesses</w:t>
      </w:r>
      <w:r>
        <w:t xml:space="preserve">. The </w:t>
      </w:r>
      <w:r w:rsidR="006219E8">
        <w:t>I</w:t>
      </w:r>
      <w:r>
        <w:t xml:space="preserve">nvestigator will ask those questions deemed relevant, and for any question deemed not relevant, will provide a rationale for not asking the question. </w:t>
      </w:r>
    </w:p>
    <w:p w14:paraId="10C1BAB1" w14:textId="5D062ADC" w:rsidR="00880F46" w:rsidRPr="0033147C" w:rsidRDefault="00880F46" w:rsidP="000A79BB">
      <w:pPr>
        <w:pStyle w:val="ListParagraph"/>
        <w:numPr>
          <w:ilvl w:val="0"/>
          <w:numId w:val="21"/>
        </w:numPr>
      </w:pPr>
      <w:r w:rsidRPr="00F539C8">
        <w:lastRenderedPageBreak/>
        <w:t>Write a</w:t>
      </w:r>
      <w:r w:rsidR="009E0D60">
        <w:t xml:space="preserve"> draft</w:t>
      </w:r>
      <w:r w:rsidRPr="00F539C8">
        <w:t xml:space="preserve"> investigation report </w:t>
      </w:r>
      <w:r w:rsidR="009E0D60">
        <w:t xml:space="preserve">that </w:t>
      </w:r>
      <w:r w:rsidR="009E0D60" w:rsidRPr="00A30849">
        <w:t>gather</w:t>
      </w:r>
      <w:r w:rsidR="009E0D60">
        <w:t>s</w:t>
      </w:r>
      <w:r w:rsidR="009E0D60" w:rsidRPr="00A30849">
        <w:t>, assess</w:t>
      </w:r>
      <w:r w:rsidR="009E0D60">
        <w:t>es</w:t>
      </w:r>
      <w:r w:rsidR="009E0D60" w:rsidRPr="00A30849">
        <w:t>, and synthesize</w:t>
      </w:r>
      <w:r w:rsidR="009E0D60">
        <w:t>s</w:t>
      </w:r>
      <w:r w:rsidR="009E0D60" w:rsidRPr="00A30849">
        <w:t xml:space="preserve"> the evidence</w:t>
      </w:r>
      <w:r w:rsidR="009E0D60">
        <w:t>,</w:t>
      </w:r>
      <w:r w:rsidR="009E0D60" w:rsidRPr="00A30849">
        <w:t xml:space="preserve"> </w:t>
      </w:r>
      <w:r w:rsidR="003001F3" w:rsidRPr="00F539C8">
        <w:t xml:space="preserve">accurately </w:t>
      </w:r>
      <w:r w:rsidRPr="00F539C8">
        <w:t>summariz</w:t>
      </w:r>
      <w:r w:rsidR="009E0D60">
        <w:t>es</w:t>
      </w:r>
      <w:r w:rsidR="003001F3" w:rsidRPr="00F539C8">
        <w:t xml:space="preserve"> </w:t>
      </w:r>
      <w:r w:rsidRPr="00F539C8">
        <w:t xml:space="preserve">the investigation </w:t>
      </w:r>
      <w:r w:rsidR="003001F3" w:rsidRPr="00F539C8">
        <w:t xml:space="preserve">and party and </w:t>
      </w:r>
      <w:r w:rsidRPr="00F539C8">
        <w:t xml:space="preserve">witness interviews, and </w:t>
      </w:r>
      <w:r w:rsidR="003001F3" w:rsidRPr="00F539C8">
        <w:t>provid</w:t>
      </w:r>
      <w:r w:rsidR="009E0D60">
        <w:t>es</w:t>
      </w:r>
      <w:r w:rsidR="003001F3" w:rsidRPr="0033147C">
        <w:t xml:space="preserve"> </w:t>
      </w:r>
      <w:r w:rsidRPr="0033147C">
        <w:t>all relevant evidence</w:t>
      </w:r>
      <w:r w:rsidR="00F22272" w:rsidRPr="0033147C">
        <w:t xml:space="preserve">. </w:t>
      </w:r>
    </w:p>
    <w:p w14:paraId="30F6A122" w14:textId="5050C0F8" w:rsidR="0024026B" w:rsidRPr="004F0CAC" w:rsidRDefault="0033147C" w:rsidP="000A79BB">
      <w:pPr>
        <w:pStyle w:val="ListParagraph"/>
        <w:numPr>
          <w:ilvl w:val="0"/>
          <w:numId w:val="21"/>
        </w:numPr>
      </w:pPr>
      <w:bookmarkStart w:id="132" w:name="_Hlk170220648"/>
      <w:r>
        <w:t>P</w:t>
      </w:r>
      <w:r w:rsidR="00880F46" w:rsidRPr="00F539C8">
        <w:t xml:space="preserve">rovide the </w:t>
      </w:r>
      <w:r w:rsidR="007823AE">
        <w:t>P</w:t>
      </w:r>
      <w:r w:rsidR="00880F46" w:rsidRPr="00F539C8">
        <w:t>arties a</w:t>
      </w:r>
      <w:r w:rsidR="003001F3" w:rsidRPr="00F539C8">
        <w:t>n</w:t>
      </w:r>
      <w:r w:rsidR="00880F46" w:rsidRPr="00F539C8">
        <w:t xml:space="preserve"> electronic copy of the draft investigation report</w:t>
      </w:r>
      <w:r w:rsidR="009E0D60">
        <w:t xml:space="preserve"> </w:t>
      </w:r>
      <w:r w:rsidR="00880F46" w:rsidRPr="0033147C">
        <w:t xml:space="preserve">as well as an opportunity to inspect and review all </w:t>
      </w:r>
      <w:r w:rsidR="00863D2B" w:rsidRPr="0033147C">
        <w:t xml:space="preserve">relevant </w:t>
      </w:r>
      <w:r w:rsidR="00880F46" w:rsidRPr="00D10670">
        <w:t>evidence obtained as part of the investigation for a review and comment period</w:t>
      </w:r>
      <w:r w:rsidR="00BE2680" w:rsidRPr="00D10670">
        <w:t xml:space="preserve"> of</w:t>
      </w:r>
      <w:r w:rsidR="00880F46" w:rsidRPr="00D10670">
        <w:t xml:space="preserve"> </w:t>
      </w:r>
      <w:r w:rsidR="00B97431">
        <w:t>five</w:t>
      </w:r>
      <w:r w:rsidR="00B97431" w:rsidRPr="006C01E2">
        <w:t xml:space="preserve"> (</w:t>
      </w:r>
      <w:r w:rsidR="00B97431">
        <w:t>5</w:t>
      </w:r>
      <w:r w:rsidR="00B97431" w:rsidRPr="006C01E2">
        <w:t>)</w:t>
      </w:r>
      <w:r w:rsidR="00B97431">
        <w:t xml:space="preserve"> </w:t>
      </w:r>
      <w:r w:rsidR="00BE2680" w:rsidRPr="00D10670">
        <w:t xml:space="preserve">business days </w:t>
      </w:r>
      <w:r w:rsidR="00880F46" w:rsidRPr="00D10670">
        <w:t>so that each party may meaningfully respond to the evidence. The</w:t>
      </w:r>
      <w:r w:rsidR="00880F46" w:rsidRPr="0033147C">
        <w:t xml:space="preserve"> </w:t>
      </w:r>
      <w:r w:rsidR="007823AE" w:rsidRPr="004F0CAC">
        <w:t>P</w:t>
      </w:r>
      <w:r w:rsidR="00880F46" w:rsidRPr="004F0CAC">
        <w:t xml:space="preserve">arties may elect to waive </w:t>
      </w:r>
      <w:r w:rsidR="007623EB" w:rsidRPr="004F0CAC">
        <w:t xml:space="preserve">all or part of the review period. </w:t>
      </w:r>
    </w:p>
    <w:bookmarkEnd w:id="132"/>
    <w:p w14:paraId="32899A2D" w14:textId="5061153E" w:rsidR="00FC5670" w:rsidRPr="00ED3CAB" w:rsidRDefault="00FC5670" w:rsidP="000A79BB">
      <w:pPr>
        <w:pStyle w:val="ListParagraph"/>
        <w:numPr>
          <w:ilvl w:val="0"/>
          <w:numId w:val="21"/>
        </w:numPr>
      </w:pPr>
      <w:r w:rsidRPr="00ED332D">
        <w:t xml:space="preserve">The </w:t>
      </w:r>
      <w:r w:rsidR="006219E8" w:rsidRPr="00ED332D">
        <w:t>I</w:t>
      </w:r>
      <w:r w:rsidRPr="00ED332D">
        <w:t xml:space="preserve">nvestigator may share the investigation report with the </w:t>
      </w:r>
      <w:r w:rsidR="00C33B92" w:rsidRPr="00ED332D">
        <w:t>Title IX Coordinator</w:t>
      </w:r>
      <w:r w:rsidRPr="00ED332D">
        <w:t xml:space="preserve"> and/or</w:t>
      </w:r>
      <w:r w:rsidRPr="00ED3CAB">
        <w:t xml:space="preserve"> legal counsel for their review and feedback</w:t>
      </w:r>
      <w:r w:rsidR="00EA339D">
        <w:t>.</w:t>
      </w:r>
    </w:p>
    <w:p w14:paraId="73A5A30F" w14:textId="77777777" w:rsidR="00F8152E" w:rsidRDefault="00F8152E" w:rsidP="00F8152E"/>
    <w:p w14:paraId="1E2180F3" w14:textId="3304F97C" w:rsidR="00F8152E" w:rsidRDefault="00F8152E" w:rsidP="00A96A05">
      <w:pPr>
        <w:pStyle w:val="Heading1"/>
      </w:pPr>
      <w:bookmarkStart w:id="133" w:name="_Administrative_Resolution_Process"/>
      <w:bookmarkStart w:id="134" w:name="_Toc172034991"/>
      <w:bookmarkStart w:id="135" w:name="ProceduralSection22"/>
      <w:bookmarkEnd w:id="133"/>
      <w:r>
        <w:t>Administrative Resolution Process</w:t>
      </w:r>
      <w:bookmarkEnd w:id="134"/>
    </w:p>
    <w:bookmarkEnd w:id="135"/>
    <w:p w14:paraId="6C0E547F" w14:textId="77777777" w:rsidR="00F8152E" w:rsidRDefault="00F8152E" w:rsidP="00F8152E"/>
    <w:p w14:paraId="6FB6C166" w14:textId="59F2C27F" w:rsidR="00F8152E" w:rsidRDefault="00F8152E" w:rsidP="00F8152E">
      <w:r>
        <w:t xml:space="preserve">The Administrative Resolution Process is used for all </w:t>
      </w:r>
      <w:r w:rsidR="00F240C0">
        <w:t>Complaint</w:t>
      </w:r>
      <w:r w:rsidR="0014062B">
        <w:t xml:space="preserve">s of </w:t>
      </w:r>
      <w:r w:rsidR="00344673">
        <w:t xml:space="preserve">sex </w:t>
      </w:r>
      <w:r w:rsidR="009E6A95">
        <w:t>discrimination</w:t>
      </w:r>
      <w:r w:rsidR="00344673">
        <w:t xml:space="preserve">, </w:t>
      </w:r>
      <w:r w:rsidR="00807FD7">
        <w:t xml:space="preserve">sex-based </w:t>
      </w:r>
      <w:r>
        <w:t>harassment</w:t>
      </w:r>
      <w:r w:rsidR="009E6A95">
        <w:t>, retaliation, and Other Prohibited</w:t>
      </w:r>
      <w:r w:rsidR="00807FD7">
        <w:t xml:space="preserve"> Conduct</w:t>
      </w:r>
      <w:r w:rsidR="009E6A95">
        <w:t xml:space="preserve"> (as defined in Policy)</w:t>
      </w:r>
      <w:r>
        <w:t xml:space="preserve"> or when Informal Resolution is either not </w:t>
      </w:r>
      <w:r w:rsidR="0014062B">
        <w:t xml:space="preserve">elected </w:t>
      </w:r>
      <w:r>
        <w:t xml:space="preserve">or is unsuccessful. </w:t>
      </w:r>
    </w:p>
    <w:p w14:paraId="51264C2E" w14:textId="77777777" w:rsidR="00F8152E" w:rsidRDefault="00F8152E" w:rsidP="00F8152E"/>
    <w:p w14:paraId="5E12EEBC" w14:textId="680B5F61" w:rsidR="00447DC3" w:rsidRDefault="0014062B" w:rsidP="00F8152E">
      <w:r>
        <w:t xml:space="preserve">The </w:t>
      </w:r>
      <w:r w:rsidR="00F8152E">
        <w:t xml:space="preserve">Administrative Resolution Process consists of a hand-off of the investigation report and all relevant evidence to the Decision-maker to make a finding and determine sanctions (if applicable). </w:t>
      </w:r>
    </w:p>
    <w:p w14:paraId="1C0E1195" w14:textId="77777777" w:rsidR="00447DC3" w:rsidRDefault="00447DC3" w:rsidP="00F8152E"/>
    <w:p w14:paraId="253F1246" w14:textId="2363AE69" w:rsidR="00447DC3" w:rsidRDefault="00171CB9" w:rsidP="00F8152E">
      <w:r w:rsidRPr="002202BA">
        <w:t xml:space="preserve">At the discretion of </w:t>
      </w:r>
      <w:r w:rsidR="00C33B92" w:rsidRPr="002202BA">
        <w:t>Title IX Coordinator</w:t>
      </w:r>
      <w:r w:rsidRPr="002202BA">
        <w:t>, t</w:t>
      </w:r>
      <w:r w:rsidR="00447DC3" w:rsidRPr="002202BA">
        <w:t xml:space="preserve">he assigned Decision-maker will be an individual </w:t>
      </w:r>
      <w:r w:rsidR="006057AB" w:rsidRPr="002202BA">
        <w:t>or</w:t>
      </w:r>
      <w:r w:rsidR="00447DC3" w:rsidRPr="002202BA">
        <w:t xml:space="preserve"> a panel drawn from the Resolution Process Pool, or other trained individuals either internal or external to the institution.</w:t>
      </w:r>
      <w:r w:rsidR="00521368" w:rsidRPr="002202BA">
        <w:rPr>
          <w:rStyle w:val="FootnoteReference"/>
        </w:rPr>
        <w:footnoteReference w:id="19"/>
      </w:r>
      <w:r w:rsidR="00447DC3" w:rsidRPr="002202BA">
        <w:t xml:space="preserve"> </w:t>
      </w:r>
      <w:r w:rsidR="009A08D4" w:rsidRPr="002202BA">
        <w:t xml:space="preserve">Once the Decision-maker receives and reviews the file, they can recommend dismissal to the </w:t>
      </w:r>
      <w:r w:rsidR="00C33B92" w:rsidRPr="002202BA">
        <w:t>Title IX Coordinator</w:t>
      </w:r>
      <w:r w:rsidR="009A08D4" w:rsidRPr="002202BA">
        <w:t>, if they believe the grounds are met.</w:t>
      </w:r>
      <w:r w:rsidR="009A08D4">
        <w:t xml:space="preserve"> </w:t>
      </w:r>
    </w:p>
    <w:p w14:paraId="37550CC2" w14:textId="77777777" w:rsidR="00447DC3" w:rsidRDefault="00447DC3" w:rsidP="00F8152E"/>
    <w:p w14:paraId="23D38A45" w14:textId="4B9048C2" w:rsidR="00F8152E" w:rsidRDefault="0092797E" w:rsidP="00F8152E">
      <w:r w:rsidRPr="00EA7BA8">
        <w:t xml:space="preserve">The Administrative Resolution </w:t>
      </w:r>
      <w:r w:rsidR="006057AB" w:rsidRPr="00EA7BA8">
        <w:t>P</w:t>
      </w:r>
      <w:r w:rsidRPr="00EA7BA8">
        <w:t xml:space="preserve">rocess typically takes approximately thirty (30) </w:t>
      </w:r>
      <w:r w:rsidR="006057AB" w:rsidRPr="00EA7BA8">
        <w:t xml:space="preserve">business </w:t>
      </w:r>
      <w:r w:rsidRPr="00EA7BA8">
        <w:t>days</w:t>
      </w:r>
      <w:r w:rsidR="006057AB" w:rsidRPr="00EA7BA8">
        <w:t xml:space="preserve"> to</w:t>
      </w:r>
      <w:r w:rsidR="006057AB">
        <w:t xml:space="preserve"> complete</w:t>
      </w:r>
      <w:r w:rsidR="00447DC3">
        <w:t>, beginning with the Decision-maker’s receipt of the Draft Investigation Report. T</w:t>
      </w:r>
      <w:r>
        <w:t xml:space="preserve">he </w:t>
      </w:r>
      <w:r w:rsidR="0028631C">
        <w:t>Parties</w:t>
      </w:r>
      <w:r>
        <w:t xml:space="preserve"> will be </w:t>
      </w:r>
      <w:r w:rsidR="00470EC3">
        <w:t xml:space="preserve">regularly </w:t>
      </w:r>
      <w:r>
        <w:t>updated o</w:t>
      </w:r>
      <w:r w:rsidR="00171CB9">
        <w:t>n</w:t>
      </w:r>
      <w:r>
        <w:t xml:space="preserve"> the timing and any significant deviation from this typical timeline. </w:t>
      </w:r>
    </w:p>
    <w:p w14:paraId="26622F37" w14:textId="77777777" w:rsidR="00F8152E" w:rsidRDefault="00F8152E" w:rsidP="00F8152E"/>
    <w:p w14:paraId="2FA00581" w14:textId="53BC1BC9" w:rsidR="00F8152E" w:rsidRPr="00A30849" w:rsidRDefault="00F8152E" w:rsidP="00F8152E">
      <w:pPr>
        <w:rPr>
          <w:u w:val="single"/>
        </w:rPr>
      </w:pPr>
      <w:r w:rsidRPr="00A30849">
        <w:rPr>
          <w:u w:val="single"/>
        </w:rPr>
        <w:t>Investigator</w:t>
      </w:r>
      <w:r w:rsidR="00E70D60">
        <w:rPr>
          <w:u w:val="single"/>
        </w:rPr>
        <w:t>-</w:t>
      </w:r>
      <w:r w:rsidR="00334558">
        <w:rPr>
          <w:u w:val="single"/>
        </w:rPr>
        <w:t>l</w:t>
      </w:r>
      <w:r w:rsidRPr="00A30849">
        <w:rPr>
          <w:u w:val="single"/>
        </w:rPr>
        <w:t>ed Questioning Meetings</w:t>
      </w:r>
    </w:p>
    <w:p w14:paraId="28FFF7C3" w14:textId="652D1710" w:rsidR="00F8152E" w:rsidRDefault="007E77CB" w:rsidP="000A79BB">
      <w:pPr>
        <w:pStyle w:val="ListParagraph"/>
        <w:numPr>
          <w:ilvl w:val="0"/>
          <w:numId w:val="21"/>
        </w:numPr>
      </w:pPr>
      <w:r w:rsidRPr="00A2429C">
        <w:t xml:space="preserve">The </w:t>
      </w:r>
      <w:r w:rsidR="00C33B92" w:rsidRPr="00A2429C">
        <w:t>Title IX Coordinator</w:t>
      </w:r>
      <w:r w:rsidR="00171CB9" w:rsidRPr="00A2429C">
        <w:t xml:space="preserve"> </w:t>
      </w:r>
      <w:r w:rsidR="00F8152E" w:rsidRPr="00A2429C">
        <w:t>provides the Draft Investigation Report to the Decision-</w:t>
      </w:r>
      <w:r w:rsidR="00334558" w:rsidRPr="00A2429C">
        <w:t>m</w:t>
      </w:r>
      <w:r w:rsidR="00F8152E" w:rsidRPr="00A2429C">
        <w:t>aker</w:t>
      </w:r>
      <w:r w:rsidR="00201CBC">
        <w:t xml:space="preserve"> and the Parties</w:t>
      </w:r>
      <w:r>
        <w:t xml:space="preserve"> </w:t>
      </w:r>
      <w:r w:rsidR="008774EF">
        <w:t>simultaneous</w:t>
      </w:r>
      <w:r w:rsidR="00222FE6">
        <w:t>ly for</w:t>
      </w:r>
      <w:r w:rsidR="008774EF">
        <w:t xml:space="preserve"> </w:t>
      </w:r>
      <w:r>
        <w:t xml:space="preserve">review. The Decision-maker </w:t>
      </w:r>
      <w:r w:rsidR="00F8152E" w:rsidRPr="00A30849">
        <w:t xml:space="preserve">can </w:t>
      </w:r>
      <w:r w:rsidR="00CD1939">
        <w:t xml:space="preserve">then </w:t>
      </w:r>
      <w:r w:rsidR="00F8152E" w:rsidRPr="00A30849">
        <w:t xml:space="preserve">provide the Investigator with a list of </w:t>
      </w:r>
      <w:r w:rsidR="00F8152E">
        <w:t xml:space="preserve">relevant </w:t>
      </w:r>
      <w:r w:rsidR="00F8152E" w:rsidRPr="00A30849">
        <w:t xml:space="preserve">questions to ask the </w:t>
      </w:r>
      <w:r w:rsidR="00F46EDE">
        <w:t xml:space="preserve">Parties </w:t>
      </w:r>
      <w:r w:rsidR="00171CB9">
        <w:t>or any witnesses</w:t>
      </w:r>
      <w:r w:rsidR="00F8152E" w:rsidRPr="00A30849">
        <w:t>.</w:t>
      </w:r>
      <w:r w:rsidR="00F8152E" w:rsidRPr="00C01747">
        <w:t xml:space="preserve"> </w:t>
      </w:r>
    </w:p>
    <w:p w14:paraId="7ED0BBC4" w14:textId="49619B61" w:rsidR="00F8152E" w:rsidRPr="00A30849" w:rsidRDefault="00F8152E" w:rsidP="000A79BB">
      <w:pPr>
        <w:pStyle w:val="ListParagraph"/>
        <w:numPr>
          <w:ilvl w:val="1"/>
          <w:numId w:val="21"/>
        </w:numPr>
      </w:pPr>
      <w:r>
        <w:t>To the extent credibility is in dispute and relevant to one or more of the allegations, the questions provided by the Decision-</w:t>
      </w:r>
      <w:r w:rsidR="00334558">
        <w:t>m</w:t>
      </w:r>
      <w:r>
        <w:t xml:space="preserve">aker may also </w:t>
      </w:r>
      <w:r w:rsidR="00CD1939">
        <w:t>explore</w:t>
      </w:r>
      <w:r>
        <w:t xml:space="preserve"> credibility.</w:t>
      </w:r>
    </w:p>
    <w:p w14:paraId="28C05CCB" w14:textId="4092A75D" w:rsidR="00F8152E" w:rsidRDefault="00F8152E" w:rsidP="000A79BB">
      <w:pPr>
        <w:pStyle w:val="ListParagraph"/>
        <w:numPr>
          <w:ilvl w:val="0"/>
          <w:numId w:val="21"/>
        </w:numPr>
      </w:pPr>
      <w:r w:rsidRPr="00A30849">
        <w:t xml:space="preserve">The </w:t>
      </w:r>
      <w:r>
        <w:t>I</w:t>
      </w:r>
      <w:r w:rsidRPr="00A30849">
        <w:t xml:space="preserve">nvestigator will also ask each of the </w:t>
      </w:r>
      <w:r w:rsidR="00CD1939">
        <w:t>P</w:t>
      </w:r>
      <w:r w:rsidRPr="00A30849">
        <w:t xml:space="preserve">arties to provide a </w:t>
      </w:r>
      <w:r>
        <w:t xml:space="preserve">proposed </w:t>
      </w:r>
      <w:r w:rsidRPr="00A30849">
        <w:t xml:space="preserve">list of questions </w:t>
      </w:r>
      <w:r>
        <w:t xml:space="preserve">to </w:t>
      </w:r>
      <w:r w:rsidRPr="00A30849">
        <w:t>as</w:t>
      </w:r>
      <w:r>
        <w:t>k</w:t>
      </w:r>
      <w:r w:rsidRPr="00A30849">
        <w:t xml:space="preserve"> the other </w:t>
      </w:r>
      <w:r w:rsidR="00CD1939">
        <w:t>P</w:t>
      </w:r>
      <w:r>
        <w:t>arties and any witnesses</w:t>
      </w:r>
      <w:r w:rsidRPr="00A30849">
        <w:t>.</w:t>
      </w:r>
      <w:r>
        <w:t xml:space="preserve"> </w:t>
      </w:r>
    </w:p>
    <w:p w14:paraId="76B4A4B2" w14:textId="39E0F420" w:rsidR="00F8152E" w:rsidRDefault="00F8152E" w:rsidP="000A79BB">
      <w:pPr>
        <w:pStyle w:val="ListParagraph"/>
        <w:numPr>
          <w:ilvl w:val="1"/>
          <w:numId w:val="21"/>
        </w:numPr>
      </w:pPr>
      <w:r>
        <w:lastRenderedPageBreak/>
        <w:t xml:space="preserve">To the extent credibility is in dispute and relevant to one or more of the allegations, questions proposed by the </w:t>
      </w:r>
      <w:r w:rsidR="00CD1939">
        <w:t>P</w:t>
      </w:r>
      <w:r>
        <w:t xml:space="preserve">arties may also </w:t>
      </w:r>
      <w:r w:rsidR="00CD1939">
        <w:t xml:space="preserve">explore </w:t>
      </w:r>
      <w:r>
        <w:t>credibility.</w:t>
      </w:r>
    </w:p>
    <w:p w14:paraId="08E204CD" w14:textId="084FA289" w:rsidR="00533913" w:rsidRDefault="00533913" w:rsidP="000A79BB">
      <w:pPr>
        <w:pStyle w:val="ListParagraph"/>
        <w:numPr>
          <w:ilvl w:val="1"/>
          <w:numId w:val="21"/>
        </w:numPr>
      </w:pPr>
      <w:r>
        <w:t>All party questions must be posed during this phase of the process and cannot be posed later unless authorized by the Decision-</w:t>
      </w:r>
      <w:r w:rsidR="00CC5A0F">
        <w:t>m</w:t>
      </w:r>
      <w:r>
        <w:t>aker.</w:t>
      </w:r>
    </w:p>
    <w:p w14:paraId="13F29965" w14:textId="4CA37D32" w:rsidR="00533913" w:rsidRPr="00A30849" w:rsidRDefault="00533913" w:rsidP="000A79BB">
      <w:pPr>
        <w:pStyle w:val="ListParagraph"/>
        <w:numPr>
          <w:ilvl w:val="1"/>
          <w:numId w:val="21"/>
        </w:numPr>
      </w:pPr>
      <w:r>
        <w:t xml:space="preserve">The Investigator will share all </w:t>
      </w:r>
      <w:r w:rsidR="00CD1939">
        <w:t>party-</w:t>
      </w:r>
      <w:r>
        <w:t>proposed questions with the Decision-</w:t>
      </w:r>
      <w:r w:rsidR="00CC5A0F">
        <w:t>m</w:t>
      </w:r>
      <w:r>
        <w:t>aker, who will finalize the list with the Investigator to ensure all questions are both relevant and permissible.</w:t>
      </w:r>
    </w:p>
    <w:p w14:paraId="0B1F2F69" w14:textId="552B6D6E" w:rsidR="00F8152E" w:rsidRPr="00A30849" w:rsidRDefault="00F8152E" w:rsidP="000A79BB">
      <w:pPr>
        <w:pStyle w:val="ListParagraph"/>
        <w:numPr>
          <w:ilvl w:val="0"/>
          <w:numId w:val="21"/>
        </w:numPr>
      </w:pPr>
      <w:r w:rsidRPr="00A30849">
        <w:t xml:space="preserve">The </w:t>
      </w:r>
      <w:r w:rsidR="00BA64AA">
        <w:t>I</w:t>
      </w:r>
      <w:r w:rsidRPr="00A30849">
        <w:t xml:space="preserve">nvestigator will </w:t>
      </w:r>
      <w:r w:rsidR="00533913">
        <w:t xml:space="preserve">then </w:t>
      </w:r>
      <w:r>
        <w:t xml:space="preserve">hold individual meetings </w:t>
      </w:r>
      <w:r w:rsidRPr="00A30849">
        <w:t xml:space="preserve">with the </w:t>
      </w:r>
      <w:r w:rsidR="00CD1939">
        <w:t>P</w:t>
      </w:r>
      <w:r>
        <w:t>arties</w:t>
      </w:r>
      <w:r w:rsidRPr="00A30849">
        <w:t xml:space="preserve"> </w:t>
      </w:r>
      <w:r>
        <w:t xml:space="preserve">and witnesses </w:t>
      </w:r>
      <w:r w:rsidRPr="00A30849">
        <w:t xml:space="preserve">to ask the questions </w:t>
      </w:r>
      <w:r>
        <w:t>posed by the Decision-</w:t>
      </w:r>
      <w:r w:rsidR="00CC5A0F">
        <w:t>m</w:t>
      </w:r>
      <w:r>
        <w:t xml:space="preserve">aker, as well as the questions proposed by the </w:t>
      </w:r>
      <w:r w:rsidR="00CD1939">
        <w:t>P</w:t>
      </w:r>
      <w:r>
        <w:t xml:space="preserve">arties that </w:t>
      </w:r>
      <w:r w:rsidR="00533913">
        <w:t>have been</w:t>
      </w:r>
      <w:r>
        <w:t xml:space="preserve"> </w:t>
      </w:r>
      <w:r w:rsidRPr="00A30849">
        <w:t>deem</w:t>
      </w:r>
      <w:r w:rsidR="00533913">
        <w:t>ed</w:t>
      </w:r>
      <w:r w:rsidRPr="00A30849">
        <w:t xml:space="preserve"> relevant </w:t>
      </w:r>
      <w:r>
        <w:t xml:space="preserve">and not duplicative, </w:t>
      </w:r>
      <w:r w:rsidR="00533913">
        <w:t>including</w:t>
      </w:r>
      <w:r>
        <w:t xml:space="preserve"> questions intended to assess credibility. </w:t>
      </w:r>
      <w:r w:rsidRPr="00A30849">
        <w:t>These meetings will be recorded</w:t>
      </w:r>
      <w:r w:rsidR="00533913">
        <w:t xml:space="preserve"> and transcribed.</w:t>
      </w:r>
    </w:p>
    <w:p w14:paraId="466A9474" w14:textId="36DDBA52" w:rsidR="00F8152E" w:rsidRDefault="00F8152E" w:rsidP="000A79BB">
      <w:pPr>
        <w:pStyle w:val="ListParagraph"/>
        <w:numPr>
          <w:ilvl w:val="1"/>
          <w:numId w:val="21"/>
        </w:numPr>
      </w:pPr>
      <w:r w:rsidRPr="00A30849">
        <w:t>For any question deemed not relevant</w:t>
      </w:r>
      <w:r>
        <w:t xml:space="preserve"> or duplicative</w:t>
      </w:r>
      <w:r w:rsidRPr="00A30849">
        <w:t xml:space="preserve">, the </w:t>
      </w:r>
      <w:r>
        <w:t>I</w:t>
      </w:r>
      <w:r w:rsidRPr="00A30849">
        <w:t>nvestigator will provide a rationale for not asking the question</w:t>
      </w:r>
      <w:r>
        <w:t>, either during the recorded meeting, or in writing</w:t>
      </w:r>
      <w:r w:rsidR="00533913">
        <w:t xml:space="preserve"> (typically as an </w:t>
      </w:r>
      <w:r w:rsidR="00470EC3">
        <w:t>a</w:t>
      </w:r>
      <w:r w:rsidR="00533913">
        <w:t xml:space="preserve">ppendix to the </w:t>
      </w:r>
      <w:r w:rsidR="00470EC3">
        <w:t>Final Investigation R</w:t>
      </w:r>
      <w:r w:rsidR="00533913">
        <w:t>eport)</w:t>
      </w:r>
      <w:r w:rsidRPr="00A30849">
        <w:t xml:space="preserve">. </w:t>
      </w:r>
    </w:p>
    <w:p w14:paraId="01CE00A8" w14:textId="3B357938" w:rsidR="00F8152E" w:rsidRDefault="00F8152E" w:rsidP="000A79BB">
      <w:pPr>
        <w:pStyle w:val="ListParagraph"/>
        <w:numPr>
          <w:ilvl w:val="0"/>
          <w:numId w:val="21"/>
        </w:numPr>
      </w:pPr>
      <w:r w:rsidRPr="00164F38">
        <w:t>Typically, within</w:t>
      </w:r>
      <w:r w:rsidR="00CD1939" w:rsidRPr="00164F38">
        <w:t xml:space="preserve"> </w:t>
      </w:r>
      <w:r w:rsidR="007E094B">
        <w:t>five</w:t>
      </w:r>
      <w:r w:rsidR="007E094B" w:rsidRPr="006C01E2">
        <w:t xml:space="preserve"> (</w:t>
      </w:r>
      <w:r w:rsidR="007E094B">
        <w:t>5</w:t>
      </w:r>
      <w:r w:rsidR="007E094B" w:rsidRPr="006C01E2">
        <w:t>)</w:t>
      </w:r>
      <w:r w:rsidRPr="00164F38">
        <w:t xml:space="preserve"> </w:t>
      </w:r>
      <w:r w:rsidR="00CD1939" w:rsidRPr="00164F38">
        <w:t xml:space="preserve">business </w:t>
      </w:r>
      <w:r w:rsidRPr="00164F38">
        <w:t>days of the last of these meetings, the recordings or transcripts of th</w:t>
      </w:r>
      <w:r w:rsidR="00CD1939" w:rsidRPr="00164F38">
        <w:t>e</w:t>
      </w:r>
      <w:r w:rsidR="009D1756" w:rsidRPr="00164F38">
        <w:t xml:space="preserve">m </w:t>
      </w:r>
      <w:r w:rsidRPr="00164F38">
        <w:t xml:space="preserve">will be provided to the </w:t>
      </w:r>
      <w:r w:rsidR="00CD1939" w:rsidRPr="00164F38">
        <w:t>P</w:t>
      </w:r>
      <w:r w:rsidRPr="00164F38">
        <w:t xml:space="preserve">arties for their review. The Parties </w:t>
      </w:r>
      <w:r w:rsidR="00CD1939" w:rsidRPr="00164F38">
        <w:t xml:space="preserve">will </w:t>
      </w:r>
      <w:r w:rsidRPr="00164F38">
        <w:t xml:space="preserve">then have five (5) </w:t>
      </w:r>
      <w:r w:rsidR="00CD1939" w:rsidRPr="00164F38">
        <w:t xml:space="preserve">business </w:t>
      </w:r>
      <w:r w:rsidRPr="00164F38">
        <w:t xml:space="preserve">days to review these recordings or transcripts and propose </w:t>
      </w:r>
      <w:r w:rsidR="00470EC3" w:rsidRPr="00164F38">
        <w:t>any</w:t>
      </w:r>
      <w:r w:rsidR="00470EC3">
        <w:t xml:space="preserve"> </w:t>
      </w:r>
      <w:r>
        <w:t xml:space="preserve">follow-up questions </w:t>
      </w:r>
      <w:r w:rsidR="00470EC3">
        <w:t>for the Investigator to ask.</w:t>
      </w:r>
      <w:r w:rsidR="0092797E">
        <w:t xml:space="preserve"> </w:t>
      </w:r>
    </w:p>
    <w:p w14:paraId="56FBF0B1" w14:textId="01EC159B" w:rsidR="00F8152E" w:rsidRDefault="00F8152E" w:rsidP="000A79BB">
      <w:pPr>
        <w:pStyle w:val="ListParagraph"/>
        <w:numPr>
          <w:ilvl w:val="0"/>
          <w:numId w:val="21"/>
        </w:numPr>
      </w:pPr>
      <w:r>
        <w:t>The Investigator will review the proposed questions</w:t>
      </w:r>
      <w:r w:rsidR="00533913">
        <w:t xml:space="preserve"> with the Decision-</w:t>
      </w:r>
      <w:r w:rsidR="00CC5A0F">
        <w:t>m</w:t>
      </w:r>
      <w:r w:rsidR="00533913">
        <w:t>aker to determine relevance and permissibility.</w:t>
      </w:r>
      <w:r>
        <w:t xml:space="preserve"> </w:t>
      </w:r>
      <w:r w:rsidR="00533913">
        <w:t>I</w:t>
      </w:r>
      <w:r>
        <w:t xml:space="preserve">f deemed necessary, </w:t>
      </w:r>
      <w:r w:rsidR="00533913">
        <w:t xml:space="preserve">the Investigator </w:t>
      </w:r>
      <w:r>
        <w:t xml:space="preserve">will </w:t>
      </w:r>
      <w:r w:rsidR="00533913">
        <w:t xml:space="preserve">then </w:t>
      </w:r>
      <w:r>
        <w:t xml:space="preserve">meet individually with the </w:t>
      </w:r>
      <w:r w:rsidR="0028631C">
        <w:t>Parties</w:t>
      </w:r>
      <w:r>
        <w:t xml:space="preserve"> or witnesses for whom there are relevant, and not duplicative</w:t>
      </w:r>
      <w:r w:rsidR="00CD1939">
        <w:t>,</w:t>
      </w:r>
      <w:r>
        <w:t xml:space="preserve"> follow-up questions. These follow-up meetings will also be recorded, and the </w:t>
      </w:r>
      <w:r w:rsidR="0028631C">
        <w:t>Parties</w:t>
      </w:r>
      <w:r>
        <w:t xml:space="preserve"> will receive the recordings or transcripts of th</w:t>
      </w:r>
      <w:r w:rsidR="00CD1939">
        <w:t>e</w:t>
      </w:r>
      <w:r>
        <w:t xml:space="preserve">se meetings. </w:t>
      </w:r>
      <w:r w:rsidR="00533913">
        <w:t xml:space="preserve">This final round of questioning is the </w:t>
      </w:r>
      <w:r w:rsidR="00470EC3">
        <w:t>last</w:t>
      </w:r>
      <w:r w:rsidR="00533913">
        <w:t xml:space="preserve"> round permitted, unless </w:t>
      </w:r>
      <w:r w:rsidR="00CF5763">
        <w:t xml:space="preserve">permission </w:t>
      </w:r>
      <w:r w:rsidR="00533913">
        <w:t>is granted to extend by the Decision-</w:t>
      </w:r>
      <w:r w:rsidR="00CD1939">
        <w:t>m</w:t>
      </w:r>
      <w:r w:rsidR="00533913">
        <w:t>aker.</w:t>
      </w:r>
    </w:p>
    <w:p w14:paraId="1A4D90F8" w14:textId="62CA829F" w:rsidR="00F8152E" w:rsidRDefault="00F8152E" w:rsidP="000A79BB">
      <w:pPr>
        <w:pStyle w:val="ListParagraph"/>
        <w:numPr>
          <w:ilvl w:val="0"/>
          <w:numId w:val="21"/>
        </w:numPr>
      </w:pPr>
      <w:r>
        <w:t>The Investigator will the</w:t>
      </w:r>
      <w:r w:rsidR="00533913">
        <w:t>n</w:t>
      </w:r>
      <w:r>
        <w:t xml:space="preserve"> incorporate any new, relevant evidence and information obtained through the </w:t>
      </w:r>
      <w:r w:rsidR="00CD1939">
        <w:t>P</w:t>
      </w:r>
      <w:r>
        <w:t>arties’ review of the Draft Investigation Report, the question</w:t>
      </w:r>
      <w:r w:rsidR="00CD1939">
        <w:t>ing,</w:t>
      </w:r>
      <w:r>
        <w:t xml:space="preserve"> and follow-up meetings into a Final Investigation Report.</w:t>
      </w:r>
    </w:p>
    <w:p w14:paraId="78077511" w14:textId="0CE044F4" w:rsidR="00F8152E" w:rsidRDefault="00F8152E" w:rsidP="000A79BB">
      <w:pPr>
        <w:pStyle w:val="ListParagraph"/>
        <w:numPr>
          <w:ilvl w:val="0"/>
          <w:numId w:val="21"/>
        </w:numPr>
      </w:pPr>
      <w:r>
        <w:t>The Investigator will also r</w:t>
      </w:r>
      <w:r w:rsidRPr="00A30849">
        <w:t xml:space="preserve">espond in writing (typically within the </w:t>
      </w:r>
      <w:r w:rsidR="00CD1939">
        <w:t>F</w:t>
      </w:r>
      <w:r w:rsidR="00343EF8">
        <w:t>inal Investigation Report</w:t>
      </w:r>
      <w:r w:rsidRPr="00A30849">
        <w:t xml:space="preserve">) to the relevant elements of the </w:t>
      </w:r>
      <w:r w:rsidR="00CD1939">
        <w:t>P</w:t>
      </w:r>
      <w:r w:rsidRPr="00A30849">
        <w:t xml:space="preserve">arties’ </w:t>
      </w:r>
      <w:r>
        <w:t xml:space="preserve">responses to the Draft Investigation Report and </w:t>
      </w:r>
      <w:r w:rsidRPr="00A30849">
        <w:t xml:space="preserve">incorporate relevant elements of the </w:t>
      </w:r>
      <w:r w:rsidR="001A056A">
        <w:t>P</w:t>
      </w:r>
      <w:r w:rsidRPr="00A30849">
        <w:t>arties’ written responses</w:t>
      </w:r>
      <w:r>
        <w:t>, additional relevant evidence, and any necessary revisions</w:t>
      </w:r>
      <w:r w:rsidRPr="00A30849">
        <w:t xml:space="preserve"> into the </w:t>
      </w:r>
      <w:r w:rsidR="00343EF8">
        <w:t>Final Investigation Report</w:t>
      </w:r>
      <w:r>
        <w:t>.</w:t>
      </w:r>
    </w:p>
    <w:p w14:paraId="2CBF3C55" w14:textId="18713310" w:rsidR="00F8152E" w:rsidRPr="00CA2D60" w:rsidRDefault="00F8152E" w:rsidP="000A79BB">
      <w:pPr>
        <w:pStyle w:val="ListParagraph"/>
        <w:numPr>
          <w:ilvl w:val="0"/>
          <w:numId w:val="21"/>
        </w:numPr>
      </w:pPr>
      <w:r w:rsidRPr="00CA2D60">
        <w:t xml:space="preserve">The </w:t>
      </w:r>
      <w:r w:rsidR="0057733F" w:rsidRPr="00CA2D60">
        <w:t>Investigator</w:t>
      </w:r>
      <w:r w:rsidRPr="00CA2D60">
        <w:t xml:space="preserve"> </w:t>
      </w:r>
      <w:r w:rsidR="001A056A" w:rsidRPr="00CA2D60">
        <w:t xml:space="preserve">will then </w:t>
      </w:r>
      <w:r w:rsidRPr="00CA2D60">
        <w:t xml:space="preserve">share the </w:t>
      </w:r>
      <w:r w:rsidR="00470EC3" w:rsidRPr="00CA2D60">
        <w:t>Final I</w:t>
      </w:r>
      <w:r w:rsidRPr="00CA2D60">
        <w:t xml:space="preserve">nvestigation </w:t>
      </w:r>
      <w:r w:rsidR="00470EC3" w:rsidRPr="00CA2D60">
        <w:t>R</w:t>
      </w:r>
      <w:r w:rsidRPr="00CA2D60">
        <w:t xml:space="preserve">eport with the </w:t>
      </w:r>
      <w:r w:rsidR="00C33B92" w:rsidRPr="00CA2D60">
        <w:t>Title IX Coordinator</w:t>
      </w:r>
      <w:r w:rsidRPr="00CA2D60">
        <w:t xml:space="preserve"> and/or legal counsel for their review and feedback</w:t>
      </w:r>
      <w:r w:rsidR="001A056A" w:rsidRPr="00CA2D60">
        <w:t>.</w:t>
      </w:r>
    </w:p>
    <w:p w14:paraId="3F7A523C" w14:textId="01921D5D" w:rsidR="00F8152E" w:rsidRDefault="00F8152E" w:rsidP="000A79BB">
      <w:pPr>
        <w:pStyle w:val="ListParagraph"/>
        <w:numPr>
          <w:ilvl w:val="0"/>
          <w:numId w:val="21"/>
        </w:numPr>
      </w:pPr>
      <w:r w:rsidRPr="00CA2D60">
        <w:t xml:space="preserve">The </w:t>
      </w:r>
      <w:r w:rsidR="00470EC3" w:rsidRPr="00CA2D60">
        <w:t xml:space="preserve">Investigator will then provide the </w:t>
      </w:r>
      <w:r w:rsidR="00C33B92" w:rsidRPr="00CA2D60">
        <w:t>Title IX Coordinator</w:t>
      </w:r>
      <w:r w:rsidR="00470EC3" w:rsidRPr="00CA2D60">
        <w:t xml:space="preserve"> with the </w:t>
      </w:r>
      <w:r w:rsidR="001A056A" w:rsidRPr="00CA2D60">
        <w:t>F</w:t>
      </w:r>
      <w:r w:rsidR="00343EF8" w:rsidRPr="00CA2D60">
        <w:t>inal Investigation</w:t>
      </w:r>
      <w:r w:rsidR="00343EF8">
        <w:t xml:space="preserve"> Report</w:t>
      </w:r>
      <w:r>
        <w:t xml:space="preserve"> </w:t>
      </w:r>
      <w:r w:rsidR="001036B2">
        <w:t>and investigation file</w:t>
      </w:r>
      <w:r w:rsidR="00470EC3">
        <w:t>.</w:t>
      </w:r>
    </w:p>
    <w:p w14:paraId="1A83F281" w14:textId="218A1A19" w:rsidR="00377737" w:rsidRDefault="00377737" w:rsidP="00377737"/>
    <w:p w14:paraId="4BCAA242" w14:textId="76F84B97" w:rsidR="00C01747" w:rsidRPr="00F539C8" w:rsidRDefault="00C01747" w:rsidP="00377737">
      <w:pPr>
        <w:rPr>
          <w:u w:val="single"/>
        </w:rPr>
      </w:pPr>
      <w:r w:rsidRPr="00F539C8">
        <w:rPr>
          <w:u w:val="single"/>
        </w:rPr>
        <w:t>The Decision-</w:t>
      </w:r>
      <w:r w:rsidR="001A056A">
        <w:rPr>
          <w:u w:val="single"/>
        </w:rPr>
        <w:t>m</w:t>
      </w:r>
      <w:r w:rsidRPr="00F539C8">
        <w:rPr>
          <w:u w:val="single"/>
        </w:rPr>
        <w:t>aker</w:t>
      </w:r>
      <w:r w:rsidR="00F62BC5">
        <w:rPr>
          <w:u w:val="single"/>
        </w:rPr>
        <w:t>’s Determination</w:t>
      </w:r>
    </w:p>
    <w:p w14:paraId="67523BCE" w14:textId="35BBF089" w:rsidR="00F62BC5" w:rsidRDefault="00C01747" w:rsidP="000A79BB">
      <w:pPr>
        <w:pStyle w:val="ListParagraph"/>
        <w:numPr>
          <w:ilvl w:val="0"/>
          <w:numId w:val="44"/>
        </w:numPr>
      </w:pPr>
      <w:bookmarkStart w:id="136" w:name="_Hlk170229599"/>
      <w:r w:rsidRPr="00B822A7">
        <w:t xml:space="preserve">The </w:t>
      </w:r>
      <w:r w:rsidR="00C33B92" w:rsidRPr="00B822A7">
        <w:t>Title IX Coordinator</w:t>
      </w:r>
      <w:r w:rsidRPr="00B822A7">
        <w:t xml:space="preserve"> will provide the </w:t>
      </w:r>
      <w:r w:rsidR="009E35EE" w:rsidRPr="00B822A7">
        <w:t>Decision-make</w:t>
      </w:r>
      <w:r w:rsidR="00AB7913" w:rsidRPr="00B822A7">
        <w:t>r</w:t>
      </w:r>
      <w:r w:rsidR="00DA2D6D">
        <w:t xml:space="preserve"> and</w:t>
      </w:r>
      <w:r w:rsidR="00AB7913" w:rsidRPr="00B822A7">
        <w:t xml:space="preserve"> the Parties</w:t>
      </w:r>
      <w:r w:rsidR="009E35EE">
        <w:t xml:space="preserve"> with the </w:t>
      </w:r>
      <w:r w:rsidR="001036B2">
        <w:t>F</w:t>
      </w:r>
      <w:r w:rsidR="00343EF8">
        <w:t>inal Investigation Report</w:t>
      </w:r>
      <w:r w:rsidR="001036B2">
        <w:t xml:space="preserve"> </w:t>
      </w:r>
      <w:r w:rsidR="00D078F8">
        <w:t xml:space="preserve">(FIR) </w:t>
      </w:r>
      <w:r w:rsidR="001036B2">
        <w:t>and investigation file</w:t>
      </w:r>
      <w:r w:rsidRPr="00A30849">
        <w:t xml:space="preserve">, </w:t>
      </w:r>
      <w:r w:rsidR="00B86282">
        <w:t>including the evidence and information obtained through the Investigator-</w:t>
      </w:r>
      <w:r w:rsidR="00F90377">
        <w:t>l</w:t>
      </w:r>
      <w:r w:rsidR="00B86282">
        <w:t xml:space="preserve">ed Questioning </w:t>
      </w:r>
      <w:r w:rsidR="00A73B80">
        <w:t>m</w:t>
      </w:r>
      <w:r w:rsidR="00B86282">
        <w:t>eetings</w:t>
      </w:r>
      <w:r w:rsidR="009E35EE">
        <w:t>.</w:t>
      </w:r>
    </w:p>
    <w:bookmarkEnd w:id="136"/>
    <w:p w14:paraId="10350D70" w14:textId="7E9028AB" w:rsidR="00C01747" w:rsidRDefault="00F62BC5" w:rsidP="000A79BB">
      <w:pPr>
        <w:pStyle w:val="ListParagraph"/>
        <w:numPr>
          <w:ilvl w:val="0"/>
          <w:numId w:val="44"/>
        </w:numPr>
      </w:pPr>
      <w:r>
        <w:t>The Decision-</w:t>
      </w:r>
      <w:r w:rsidR="001036B2">
        <w:t>m</w:t>
      </w:r>
      <w:r>
        <w:t xml:space="preserve">aker will review the </w:t>
      </w:r>
      <w:r w:rsidR="001036B2">
        <w:t>FIR</w:t>
      </w:r>
      <w:r>
        <w:t xml:space="preserve">, </w:t>
      </w:r>
      <w:r w:rsidR="001036B2">
        <w:t>all appendices, and the investigation file.</w:t>
      </w:r>
    </w:p>
    <w:p w14:paraId="30416D32" w14:textId="5A6C1C0B" w:rsidR="00F62BC5" w:rsidRDefault="00F62BC5" w:rsidP="000A79BB">
      <w:pPr>
        <w:pStyle w:val="ListParagraph"/>
        <w:numPr>
          <w:ilvl w:val="0"/>
          <w:numId w:val="44"/>
        </w:numPr>
      </w:pPr>
      <w:r>
        <w:lastRenderedPageBreak/>
        <w:t xml:space="preserve">If the record is incomplete, the </w:t>
      </w:r>
      <w:r w:rsidRPr="006E024D">
        <w:t>Decision-maker</w:t>
      </w:r>
      <w:r>
        <w:t xml:space="preserve"> may direct a re-opening of the investigation, or may direct or conduct any additional inquiry necessary, including </w:t>
      </w:r>
      <w:r w:rsidR="00D078F8">
        <w:t>informal meetings</w:t>
      </w:r>
      <w:r>
        <w:t xml:space="preserve"> with the </w:t>
      </w:r>
      <w:r w:rsidR="00A73B80">
        <w:t>P</w:t>
      </w:r>
      <w:r>
        <w:t xml:space="preserve">arties or any witnesses, if needed. </w:t>
      </w:r>
    </w:p>
    <w:p w14:paraId="309801D4" w14:textId="5BC080FD" w:rsidR="00F62BC5" w:rsidRDefault="00F62BC5" w:rsidP="000A79BB">
      <w:pPr>
        <w:pStyle w:val="ListParagraph"/>
        <w:numPr>
          <w:ilvl w:val="0"/>
          <w:numId w:val="44"/>
        </w:numPr>
      </w:pPr>
      <w:r>
        <w:t>Upon reviewing the relevant evidence, the Decision-</w:t>
      </w:r>
      <w:r w:rsidR="00A73B80">
        <w:t>m</w:t>
      </w:r>
      <w:r>
        <w:t>aker may also choose to pose additional questions</w:t>
      </w:r>
      <w:r w:rsidR="00AC64C3">
        <w:t>:</w:t>
      </w:r>
    </w:p>
    <w:p w14:paraId="6AF2AEC0" w14:textId="109C315B" w:rsidR="00C01747" w:rsidRDefault="00B86282" w:rsidP="000A79BB">
      <w:pPr>
        <w:pStyle w:val="ListParagraph"/>
        <w:numPr>
          <w:ilvl w:val="1"/>
          <w:numId w:val="44"/>
        </w:numPr>
      </w:pPr>
      <w:r>
        <w:t>To the extent credibility is in dispute and relevant to one or more of the allegations, t</w:t>
      </w:r>
      <w:r w:rsidR="00C01747">
        <w:t>he Decision-</w:t>
      </w:r>
      <w:r w:rsidR="00A73B80">
        <w:t>m</w:t>
      </w:r>
      <w:r w:rsidR="00C01747">
        <w:t xml:space="preserve">aker may </w:t>
      </w:r>
      <w:r>
        <w:t xml:space="preserve">meet individually with the </w:t>
      </w:r>
      <w:r w:rsidR="00A73B80">
        <w:t>P</w:t>
      </w:r>
      <w:r>
        <w:t xml:space="preserve">arties and witnesses to question them </w:t>
      </w:r>
      <w:proofErr w:type="gramStart"/>
      <w:r>
        <w:t>in order to</w:t>
      </w:r>
      <w:proofErr w:type="gramEnd"/>
      <w:r>
        <w:t xml:space="preserve"> assess their credibility. </w:t>
      </w:r>
      <w:r w:rsidR="001562B5">
        <w:t xml:space="preserve">These meetings will be </w:t>
      </w:r>
      <w:r w:rsidR="00BC08E7">
        <w:t>recorded,</w:t>
      </w:r>
      <w:r w:rsidR="00A73B80">
        <w:t xml:space="preserve"> and </w:t>
      </w:r>
      <w:r w:rsidR="00D078F8">
        <w:t xml:space="preserve">the recording or transcript will be </w:t>
      </w:r>
      <w:r w:rsidR="00A73B80">
        <w:t>shared with the Parties</w:t>
      </w:r>
      <w:r w:rsidR="001562B5">
        <w:t xml:space="preserve">. </w:t>
      </w:r>
    </w:p>
    <w:p w14:paraId="26C7FA7F" w14:textId="3822CDA2" w:rsidR="00FC5670" w:rsidRDefault="00B86282" w:rsidP="000A79BB">
      <w:pPr>
        <w:pStyle w:val="ListParagraph"/>
        <w:numPr>
          <w:ilvl w:val="1"/>
          <w:numId w:val="44"/>
        </w:numPr>
      </w:pPr>
      <w:r>
        <w:t>At their discretion, the Decision-</w:t>
      </w:r>
      <w:r w:rsidR="00A73B80">
        <w:t>m</w:t>
      </w:r>
      <w:r>
        <w:t>aker may also meet with any party or witness to ask additional relevant questions that will aid the Decision-</w:t>
      </w:r>
      <w:r w:rsidR="00A73B80">
        <w:t>m</w:t>
      </w:r>
      <w:r>
        <w:t xml:space="preserve">aker in making their findings. </w:t>
      </w:r>
      <w:r w:rsidR="001562B5">
        <w:t>These meetings will be recorded</w:t>
      </w:r>
      <w:r w:rsidR="00BC08E7">
        <w:t>,</w:t>
      </w:r>
      <w:r w:rsidR="00A73B80">
        <w:t xml:space="preserve"> and </w:t>
      </w:r>
      <w:r w:rsidR="00D078F8">
        <w:t xml:space="preserve">the recording or transcript will be </w:t>
      </w:r>
      <w:r w:rsidR="00A73B80">
        <w:t>shared with the Parties</w:t>
      </w:r>
      <w:r w:rsidR="001562B5">
        <w:t>.</w:t>
      </w:r>
    </w:p>
    <w:p w14:paraId="2C9696E0" w14:textId="05BD903A" w:rsidR="0092797E" w:rsidRDefault="00F62BC5" w:rsidP="000A79BB">
      <w:pPr>
        <w:pStyle w:val="ListParagraph"/>
        <w:numPr>
          <w:ilvl w:val="0"/>
          <w:numId w:val="44"/>
        </w:numPr>
      </w:pPr>
      <w:r w:rsidRPr="00816DA6">
        <w:t>The Decision-</w:t>
      </w:r>
      <w:r w:rsidR="00A73B80" w:rsidRPr="00816DA6">
        <w:t>m</w:t>
      </w:r>
      <w:r w:rsidRPr="00816DA6">
        <w:t xml:space="preserve">aker will then apply the </w:t>
      </w:r>
      <w:r w:rsidR="00D078F8" w:rsidRPr="00816DA6">
        <w:t>p</w:t>
      </w:r>
      <w:r w:rsidRPr="00816DA6">
        <w:t xml:space="preserve">reponderance of the evidence standard to </w:t>
      </w:r>
      <w:proofErr w:type="gramStart"/>
      <w:r w:rsidRPr="00816DA6">
        <w:t>make a determination</w:t>
      </w:r>
      <w:proofErr w:type="gramEnd"/>
      <w:r w:rsidRPr="00816DA6">
        <w:t xml:space="preserve"> on each of the</w:t>
      </w:r>
      <w:r>
        <w:t xml:space="preserve"> allegations and, if applicable, any </w:t>
      </w:r>
      <w:r w:rsidR="00D078F8">
        <w:t>associated</w:t>
      </w:r>
      <w:r>
        <w:t xml:space="preserve"> sanctions. </w:t>
      </w:r>
    </w:p>
    <w:p w14:paraId="1A5B3429" w14:textId="55E913E9" w:rsidR="00447DC3" w:rsidRDefault="00447DC3" w:rsidP="000A79BB">
      <w:pPr>
        <w:pStyle w:val="ListParagraph"/>
        <w:numPr>
          <w:ilvl w:val="0"/>
          <w:numId w:val="44"/>
        </w:numPr>
      </w:pPr>
      <w:r w:rsidRPr="00602F0C">
        <w:rPr>
          <w:b/>
          <w:bCs/>
        </w:rPr>
        <w:t>Timeline.</w:t>
      </w:r>
      <w:r w:rsidRPr="00602F0C">
        <w:t xml:space="preserve"> </w:t>
      </w:r>
      <w:r w:rsidR="0092797E" w:rsidRPr="00602F0C">
        <w:t>The Decision-</w:t>
      </w:r>
      <w:r w:rsidR="0009500B" w:rsidRPr="00602F0C">
        <w:t>m</w:t>
      </w:r>
      <w:r w:rsidR="0092797E" w:rsidRPr="00602F0C">
        <w:t xml:space="preserve">aker’s </w:t>
      </w:r>
      <w:r w:rsidR="0009500B" w:rsidRPr="00602F0C">
        <w:t>d</w:t>
      </w:r>
      <w:r w:rsidR="0092797E" w:rsidRPr="00602F0C">
        <w:t xml:space="preserve">etermination process typically takes approximately </w:t>
      </w:r>
      <w:r w:rsidR="007E094B">
        <w:t>five</w:t>
      </w:r>
      <w:r w:rsidR="007E094B" w:rsidRPr="006C01E2">
        <w:t xml:space="preserve"> (</w:t>
      </w:r>
      <w:r w:rsidR="007E094B">
        <w:t>5</w:t>
      </w:r>
      <w:r w:rsidR="007E094B" w:rsidRPr="006C01E2">
        <w:t>)</w:t>
      </w:r>
      <w:r w:rsidR="0092797E" w:rsidRPr="00602F0C">
        <w:t xml:space="preserve"> business days, but this timeframe can vary based on </w:t>
      </w:r>
      <w:proofErr w:type="gramStart"/>
      <w:r w:rsidR="0092797E" w:rsidRPr="00602F0C">
        <w:t>a number of</w:t>
      </w:r>
      <w:proofErr w:type="gramEnd"/>
      <w:r w:rsidR="0092797E" w:rsidRPr="00602F0C">
        <w:t xml:space="preserve"> factors and</w:t>
      </w:r>
      <w:r w:rsidR="0092797E">
        <w:t xml:space="preserve"> variables</w:t>
      </w:r>
      <w:r w:rsidR="00D078F8">
        <w:t>.</w:t>
      </w:r>
      <w:r w:rsidR="0092797E">
        <w:t xml:space="preserve"> The </w:t>
      </w:r>
      <w:r w:rsidR="0028631C">
        <w:t>Parties</w:t>
      </w:r>
      <w:r w:rsidR="0092797E">
        <w:t xml:space="preserve"> will be notified of any delays</w:t>
      </w:r>
      <w:r w:rsidR="0009500B">
        <w:t>.</w:t>
      </w:r>
    </w:p>
    <w:p w14:paraId="7538F818" w14:textId="4ED107F3" w:rsidR="00515E36" w:rsidRDefault="0043611D" w:rsidP="000A79BB">
      <w:pPr>
        <w:pStyle w:val="ListParagraph"/>
        <w:numPr>
          <w:ilvl w:val="0"/>
          <w:numId w:val="44"/>
        </w:numPr>
      </w:pPr>
      <w:r w:rsidRPr="00602F0C">
        <w:rPr>
          <w:b/>
          <w:bCs/>
        </w:rPr>
        <w:t>Impact Statements.</w:t>
      </w:r>
      <w:r w:rsidRPr="00602F0C">
        <w:t xml:space="preserve"> Prior to a determination, the </w:t>
      </w:r>
      <w:r w:rsidR="00C33B92" w:rsidRPr="00602F0C">
        <w:t>Title IX Coordinator</w:t>
      </w:r>
      <w:r w:rsidRPr="00602F0C">
        <w:t xml:space="preserve"> will also provide the </w:t>
      </w:r>
      <w:r w:rsidR="0009500B" w:rsidRPr="00602F0C">
        <w:t>P</w:t>
      </w:r>
      <w:r w:rsidRPr="00602F0C">
        <w:t xml:space="preserve">arties </w:t>
      </w:r>
      <w:r w:rsidR="007C04BA" w:rsidRPr="00602F0C">
        <w:t xml:space="preserve">with </w:t>
      </w:r>
      <w:r w:rsidRPr="00602F0C">
        <w:t xml:space="preserve">an opportunity </w:t>
      </w:r>
      <w:r w:rsidR="003B41EF" w:rsidRPr="00602F0C">
        <w:t xml:space="preserve">to </w:t>
      </w:r>
      <w:r w:rsidRPr="00602F0C">
        <w:t xml:space="preserve">submit a written impact and/or mitigation statement. The </w:t>
      </w:r>
      <w:r w:rsidR="00C33B92" w:rsidRPr="00602F0C">
        <w:t>Title IX Coordinator</w:t>
      </w:r>
      <w:r w:rsidRPr="00602F0C">
        <w:t xml:space="preserve"> will review these </w:t>
      </w:r>
      <w:r w:rsidR="0009500B" w:rsidRPr="00602F0C">
        <w:t xml:space="preserve">statements </w:t>
      </w:r>
      <w:r w:rsidRPr="00602F0C">
        <w:t xml:space="preserve">upon receipt to determine whether there are any immediate needs, issues, or concerns, but will otherwise hold them until after the Decision-maker has made determinations on the allegations. If there are any findings of a </w:t>
      </w:r>
      <w:r w:rsidR="00D715ED" w:rsidRPr="00602F0C">
        <w:t>P</w:t>
      </w:r>
      <w:r w:rsidRPr="00602F0C">
        <w:t>olicy violation, the Decision-</w:t>
      </w:r>
      <w:r w:rsidR="0009500B" w:rsidRPr="00602F0C">
        <w:t>m</w:t>
      </w:r>
      <w:r w:rsidRPr="00602F0C">
        <w:t xml:space="preserve">aker will request the Impact Statements from the </w:t>
      </w:r>
      <w:r w:rsidR="00C33B92" w:rsidRPr="00602F0C">
        <w:t>Title IX Coordinator</w:t>
      </w:r>
      <w:r w:rsidRPr="00602F0C">
        <w:t xml:space="preserve"> and review them prior to determining</w:t>
      </w:r>
      <w:r>
        <w:t xml:space="preserve"> sanctions. </w:t>
      </w:r>
      <w:r w:rsidR="0009500B">
        <w:t xml:space="preserve">They will also be exchanged </w:t>
      </w:r>
      <w:r w:rsidR="001326D3">
        <w:t>between the Parties at that time.</w:t>
      </w:r>
    </w:p>
    <w:p w14:paraId="2524D149" w14:textId="3284D070" w:rsidR="001326D3" w:rsidRDefault="00515E36" w:rsidP="000A79BB">
      <w:pPr>
        <w:pStyle w:val="ListParagraph"/>
        <w:numPr>
          <w:ilvl w:val="0"/>
          <w:numId w:val="44"/>
        </w:numPr>
      </w:pPr>
      <w:r>
        <w:t>If it is later</w:t>
      </w:r>
      <w:r w:rsidRPr="00515E36">
        <w:t xml:space="preserve"> </w:t>
      </w:r>
      <w:r>
        <w:t xml:space="preserve">determined that a party or witness intentionally provided false or misleading information, that action could be grounds for re-opening a </w:t>
      </w:r>
      <w:r w:rsidR="001326D3">
        <w:t>R</w:t>
      </w:r>
      <w:r>
        <w:t xml:space="preserve">esolution </w:t>
      </w:r>
      <w:r w:rsidR="001326D3">
        <w:t>P</w:t>
      </w:r>
      <w:r>
        <w:t>rocess at any time, and/or referring that information to another process for resolution.</w:t>
      </w:r>
    </w:p>
    <w:p w14:paraId="01A49533" w14:textId="77777777" w:rsidR="001326D3" w:rsidRPr="001326D3" w:rsidRDefault="001326D3" w:rsidP="00ED3CAB">
      <w:bookmarkStart w:id="137" w:name="_Toc82511682"/>
      <w:bookmarkStart w:id="138" w:name="_Toc102394004"/>
    </w:p>
    <w:p w14:paraId="7F16EF05" w14:textId="00708C76" w:rsidR="00447DC3" w:rsidRDefault="00447DC3" w:rsidP="00A96A05">
      <w:pPr>
        <w:pStyle w:val="Heading1"/>
      </w:pPr>
      <w:bookmarkStart w:id="139" w:name="_Toc172034992"/>
      <w:r>
        <w:t>Sanctions</w:t>
      </w:r>
      <w:bookmarkEnd w:id="139"/>
    </w:p>
    <w:p w14:paraId="2DDC9558" w14:textId="77777777" w:rsidR="00447DC3" w:rsidRDefault="00447DC3" w:rsidP="00447DC3"/>
    <w:p w14:paraId="025A147C" w14:textId="15D2EFFB" w:rsidR="00447DC3" w:rsidRDefault="00447DC3" w:rsidP="00447DC3">
      <w:r>
        <w:t xml:space="preserve">Factors the Decision-maker </w:t>
      </w:r>
      <w:r w:rsidR="008D6727">
        <w:t xml:space="preserve">may consider </w:t>
      </w:r>
      <w:r>
        <w:t>when determining sanctions and responsive action</w:t>
      </w:r>
      <w:r w:rsidR="00A73754">
        <w:t>s</w:t>
      </w:r>
      <w:r>
        <w:t xml:space="preserve"> include, but are not limited to: </w:t>
      </w:r>
    </w:p>
    <w:p w14:paraId="54D07F69" w14:textId="77777777" w:rsidR="00447DC3" w:rsidRDefault="00447DC3" w:rsidP="00447DC3"/>
    <w:p w14:paraId="5DB4B8FC" w14:textId="77777777" w:rsidR="00447DC3" w:rsidRDefault="00447DC3" w:rsidP="000A79BB">
      <w:pPr>
        <w:pStyle w:val="ListParagraph"/>
        <w:numPr>
          <w:ilvl w:val="0"/>
          <w:numId w:val="22"/>
        </w:numPr>
      </w:pPr>
      <w:r>
        <w:t xml:space="preserve">The nature, severity of, and circumstances surrounding the violation(s) </w:t>
      </w:r>
    </w:p>
    <w:p w14:paraId="79298438" w14:textId="77777777" w:rsidR="00447DC3" w:rsidRDefault="00447DC3" w:rsidP="000A79BB">
      <w:pPr>
        <w:pStyle w:val="ListParagraph"/>
        <w:numPr>
          <w:ilvl w:val="0"/>
          <w:numId w:val="22"/>
        </w:numPr>
      </w:pPr>
      <w:r>
        <w:t xml:space="preserve">The Respondent’s disciplinary history </w:t>
      </w:r>
    </w:p>
    <w:p w14:paraId="48C24F08" w14:textId="6CA77807" w:rsidR="00447DC3" w:rsidRDefault="00447DC3" w:rsidP="000A79BB">
      <w:pPr>
        <w:pStyle w:val="ListParagraph"/>
        <w:numPr>
          <w:ilvl w:val="0"/>
          <w:numId w:val="22"/>
        </w:numPr>
      </w:pPr>
      <w:r>
        <w:t xml:space="preserve">The need for sanctions/responsive actions to bring an end to the </w:t>
      </w:r>
      <w:r w:rsidR="0069699C">
        <w:t xml:space="preserve">sex </w:t>
      </w:r>
      <w:r>
        <w:t xml:space="preserve">discrimination, </w:t>
      </w:r>
      <w:r w:rsidR="0069699C">
        <w:t xml:space="preserve">sex-based </w:t>
      </w:r>
      <w:r>
        <w:t>harassment, and/or retaliation</w:t>
      </w:r>
    </w:p>
    <w:p w14:paraId="615EB4F4" w14:textId="2A3C03DE" w:rsidR="00447DC3" w:rsidRDefault="00447DC3" w:rsidP="000A79BB">
      <w:pPr>
        <w:pStyle w:val="ListParagraph"/>
        <w:numPr>
          <w:ilvl w:val="0"/>
          <w:numId w:val="22"/>
        </w:numPr>
      </w:pPr>
      <w:r>
        <w:t xml:space="preserve">The need for sanctions/responsive actions to prevent the future recurrence of </w:t>
      </w:r>
      <w:r w:rsidR="00344673">
        <w:t xml:space="preserve">sex </w:t>
      </w:r>
      <w:r>
        <w:t xml:space="preserve">discrimination, </w:t>
      </w:r>
      <w:r w:rsidR="0069699C">
        <w:t xml:space="preserve">sex-based </w:t>
      </w:r>
      <w:r>
        <w:t>harassment, and/or retaliation</w:t>
      </w:r>
    </w:p>
    <w:p w14:paraId="0950E6AF" w14:textId="7D1DA7ED" w:rsidR="00447DC3" w:rsidRDefault="00447DC3" w:rsidP="000A79BB">
      <w:pPr>
        <w:pStyle w:val="ListParagraph"/>
        <w:numPr>
          <w:ilvl w:val="0"/>
          <w:numId w:val="22"/>
        </w:numPr>
      </w:pPr>
      <w:r>
        <w:lastRenderedPageBreak/>
        <w:t xml:space="preserve">The need to remedy the effects of the </w:t>
      </w:r>
      <w:r w:rsidR="00344673">
        <w:t xml:space="preserve">sex </w:t>
      </w:r>
      <w:r>
        <w:t xml:space="preserve">discrimination, </w:t>
      </w:r>
      <w:r w:rsidR="0069699C">
        <w:t xml:space="preserve">sex-based </w:t>
      </w:r>
      <w:r>
        <w:t>harassment, and/or retaliation on the Complainant and the community</w:t>
      </w:r>
    </w:p>
    <w:p w14:paraId="7FAE8C94" w14:textId="2C3D287D" w:rsidR="00447DC3" w:rsidRDefault="00447DC3" w:rsidP="000A79BB">
      <w:pPr>
        <w:pStyle w:val="ListParagraph"/>
        <w:numPr>
          <w:ilvl w:val="0"/>
          <w:numId w:val="22"/>
        </w:numPr>
      </w:pPr>
      <w:r>
        <w:t xml:space="preserve">The impact on the </w:t>
      </w:r>
      <w:r w:rsidR="00E51C37">
        <w:t>P</w:t>
      </w:r>
      <w:r>
        <w:t>arties</w:t>
      </w:r>
    </w:p>
    <w:p w14:paraId="22838DE3" w14:textId="20512A2A" w:rsidR="0069699C" w:rsidRDefault="0069699C" w:rsidP="000A79BB">
      <w:pPr>
        <w:pStyle w:val="ListParagraph"/>
        <w:numPr>
          <w:ilvl w:val="0"/>
          <w:numId w:val="22"/>
        </w:numPr>
      </w:pPr>
      <w:r>
        <w:t>The Respondent’s acceptance of responsibility</w:t>
      </w:r>
    </w:p>
    <w:p w14:paraId="66541521" w14:textId="77777777" w:rsidR="00447DC3" w:rsidRDefault="00447DC3" w:rsidP="000A79BB">
      <w:pPr>
        <w:pStyle w:val="ListParagraph"/>
        <w:numPr>
          <w:ilvl w:val="0"/>
          <w:numId w:val="22"/>
        </w:numPr>
      </w:pPr>
      <w:r>
        <w:t>Any other information deemed relevant by the Decision-maker(s)</w:t>
      </w:r>
    </w:p>
    <w:p w14:paraId="42BB8D7F" w14:textId="77777777" w:rsidR="00447DC3" w:rsidRDefault="00447DC3" w:rsidP="00447DC3"/>
    <w:p w14:paraId="30301A4D" w14:textId="41F84CCC" w:rsidR="00447DC3" w:rsidRDefault="00447DC3" w:rsidP="00447DC3">
      <w:r>
        <w:t xml:space="preserve">The sanctions will be implemented as soon as </w:t>
      </w:r>
      <w:r w:rsidR="008470C8">
        <w:t xml:space="preserve">it </w:t>
      </w:r>
      <w:r>
        <w:t>is feasible</w:t>
      </w:r>
      <w:r w:rsidR="00B71743">
        <w:t xml:space="preserve"> once a determination is final</w:t>
      </w:r>
      <w:r w:rsidR="008470C8">
        <w:t>,</w:t>
      </w:r>
      <w:r w:rsidR="00B71743">
        <w:t xml:space="preserve"> </w:t>
      </w:r>
      <w:r>
        <w:t>either upon the outcome of any appeal or the expiration of the window to appeal</w:t>
      </w:r>
      <w:r w:rsidR="002F6ABB">
        <w:t>,</w:t>
      </w:r>
      <w:r>
        <w:t xml:space="preserve"> without an appeal being requested. </w:t>
      </w:r>
    </w:p>
    <w:p w14:paraId="406DDBA8" w14:textId="77777777" w:rsidR="00447DC3" w:rsidRDefault="00447DC3" w:rsidP="00447DC3"/>
    <w:p w14:paraId="51909425" w14:textId="77777777" w:rsidR="00447DC3" w:rsidRDefault="00447DC3" w:rsidP="00447DC3">
      <w:r>
        <w:t xml:space="preserve">The sanctions described in this Policy are not exclusive of, and may be in addition to, other actions taken, or sanctions imposed, by external authorities. </w:t>
      </w:r>
    </w:p>
    <w:p w14:paraId="329040A9" w14:textId="77777777" w:rsidR="00447DC3" w:rsidRDefault="00447DC3" w:rsidP="00447DC3"/>
    <w:p w14:paraId="630D587A" w14:textId="77777777" w:rsidR="00447DC3" w:rsidRDefault="00447DC3" w:rsidP="00447DC3">
      <w:pPr>
        <w:pStyle w:val="Heading2"/>
      </w:pPr>
      <w:bookmarkStart w:id="140" w:name="_Toc172034993"/>
      <w:r>
        <w:t>Student Sanctions</w:t>
      </w:r>
      <w:r w:rsidRPr="00AF3A31">
        <w:rPr>
          <w:rStyle w:val="FootnoteReference"/>
          <w:b w:val="0"/>
          <w:bCs w:val="0"/>
        </w:rPr>
        <w:footnoteReference w:id="20"/>
      </w:r>
      <w:bookmarkEnd w:id="140"/>
    </w:p>
    <w:p w14:paraId="12082C4C" w14:textId="77777777" w:rsidR="00447DC3" w:rsidRDefault="00447DC3" w:rsidP="00447DC3"/>
    <w:p w14:paraId="5E980945" w14:textId="77777777" w:rsidR="00447DC3" w:rsidRDefault="00447DC3" w:rsidP="00447DC3">
      <w:pPr>
        <w:ind w:left="720"/>
      </w:pPr>
      <w:r>
        <w:t xml:space="preserve">The following are the common sanctions that may be imposed upon students singly or in combination: </w:t>
      </w:r>
    </w:p>
    <w:p w14:paraId="09A8759C" w14:textId="77777777" w:rsidR="00447DC3" w:rsidRDefault="00447DC3" w:rsidP="00447DC3">
      <w:pPr>
        <w:ind w:left="1080"/>
      </w:pPr>
    </w:p>
    <w:p w14:paraId="1EB49779" w14:textId="2910CA66" w:rsidR="00447DC3" w:rsidRPr="006A6B84" w:rsidRDefault="00B71743" w:rsidP="000A79BB">
      <w:pPr>
        <w:pStyle w:val="ListParagraph"/>
        <w:numPr>
          <w:ilvl w:val="0"/>
          <w:numId w:val="23"/>
        </w:numPr>
      </w:pPr>
      <w:r w:rsidRPr="006A6B84">
        <w:rPr>
          <w:i/>
          <w:iCs/>
        </w:rPr>
        <w:t>Reprimand</w:t>
      </w:r>
      <w:r w:rsidR="00447DC3" w:rsidRPr="006A6B84">
        <w:t xml:space="preserve">: A formal statement that the conduct was unacceptable and a warning that further violation of any </w:t>
      </w:r>
      <w:r w:rsidR="00991AA9" w:rsidRPr="006A6B84">
        <w:t>SEBTS</w:t>
      </w:r>
      <w:r w:rsidR="00447DC3" w:rsidRPr="006A6B84">
        <w:t xml:space="preserve"> </w:t>
      </w:r>
      <w:r w:rsidR="00376CD7" w:rsidRPr="006A6B84">
        <w:t>policy</w:t>
      </w:r>
      <w:r w:rsidR="00447DC3" w:rsidRPr="006A6B84">
        <w:t xml:space="preserve">, procedure, or directive will result in more severe sanctions/responsive actions. </w:t>
      </w:r>
    </w:p>
    <w:p w14:paraId="380A5ADB" w14:textId="7A70BA9C" w:rsidR="00B71743" w:rsidRPr="00E51C37" w:rsidRDefault="00447DC3" w:rsidP="000A79BB">
      <w:pPr>
        <w:pStyle w:val="ListParagraph"/>
        <w:numPr>
          <w:ilvl w:val="0"/>
          <w:numId w:val="23"/>
        </w:numPr>
      </w:pPr>
      <w:r w:rsidRPr="006A6B84">
        <w:rPr>
          <w:i/>
          <w:iCs/>
        </w:rPr>
        <w:t>Required Counseling</w:t>
      </w:r>
      <w:r w:rsidRPr="006A6B84">
        <w:t xml:space="preserve">: A mandate to meet with and engage in either </w:t>
      </w:r>
      <w:r w:rsidR="00991AA9" w:rsidRPr="006A6B84">
        <w:t>SEBTS</w:t>
      </w:r>
      <w:r w:rsidRPr="006A6B84">
        <w:t>-</w:t>
      </w:r>
      <w:r w:rsidRPr="00E51C37">
        <w:t xml:space="preserve">sponsored or external counseling to better comprehend the misconduct and its effects.  </w:t>
      </w:r>
    </w:p>
    <w:p w14:paraId="1123C078" w14:textId="1AAA8CA1" w:rsidR="00447DC3" w:rsidRPr="00E51C37" w:rsidRDefault="00B71743" w:rsidP="000A79BB">
      <w:pPr>
        <w:pStyle w:val="ListParagraph"/>
        <w:numPr>
          <w:ilvl w:val="0"/>
          <w:numId w:val="23"/>
        </w:numPr>
      </w:pPr>
      <w:r w:rsidRPr="00E51C37">
        <w:rPr>
          <w:i/>
          <w:iCs/>
        </w:rPr>
        <w:t>Restrictions</w:t>
      </w:r>
      <w:r w:rsidRPr="00E51C37">
        <w:t xml:space="preserve">: </w:t>
      </w:r>
      <w:r w:rsidR="00515E36" w:rsidRPr="00E51C37">
        <w:t>A student may be restricted in their activities</w:t>
      </w:r>
      <w:r w:rsidR="0027212F">
        <w:t>,</w:t>
      </w:r>
      <w:r w:rsidR="00515E36" w:rsidRPr="00E51C37">
        <w:t xml:space="preserve"> including, but not limited to, being restricted from locations, programs, participation in certain activities or extracurriculars, study abroad, </w:t>
      </w:r>
      <w:r w:rsidR="0069699C" w:rsidRPr="00E51C37">
        <w:t>or</w:t>
      </w:r>
      <w:r w:rsidR="00515E36" w:rsidRPr="00E51C37">
        <w:t xml:space="preserve"> holding leadership </w:t>
      </w:r>
      <w:r w:rsidR="0069699C">
        <w:t xml:space="preserve">roles </w:t>
      </w:r>
      <w:r w:rsidR="00515E36" w:rsidRPr="00E51C37">
        <w:t xml:space="preserve">in student organizations. </w:t>
      </w:r>
    </w:p>
    <w:p w14:paraId="5C79B5A6" w14:textId="2C14581B" w:rsidR="0050786D" w:rsidRDefault="00447DC3" w:rsidP="000A79BB">
      <w:pPr>
        <w:pStyle w:val="ListParagraph"/>
        <w:numPr>
          <w:ilvl w:val="0"/>
          <w:numId w:val="23"/>
        </w:numPr>
      </w:pPr>
      <w:r w:rsidRPr="00E51C37">
        <w:rPr>
          <w:i/>
          <w:iCs/>
        </w:rPr>
        <w:t>Probation</w:t>
      </w:r>
      <w:r w:rsidRPr="00E51C37">
        <w:t xml:space="preserve">: An official </w:t>
      </w:r>
      <w:r w:rsidR="00F240C0">
        <w:t>sanction</w:t>
      </w:r>
      <w:r w:rsidR="00F240C0" w:rsidRPr="00E51C37">
        <w:t xml:space="preserve"> </w:t>
      </w:r>
      <w:r w:rsidRPr="00E51C37">
        <w:t xml:space="preserve">for violation of institutional </w:t>
      </w:r>
      <w:r w:rsidR="0069699C">
        <w:t>p</w:t>
      </w:r>
      <w:r w:rsidRPr="00E51C37">
        <w:t xml:space="preserve">olicy, providing for more severe disciplinary sanctions </w:t>
      </w:r>
      <w:proofErr w:type="gramStart"/>
      <w:r w:rsidRPr="00E51C37">
        <w:t>in the event that</w:t>
      </w:r>
      <w:proofErr w:type="gramEnd"/>
      <w:r w:rsidRPr="00E51C37">
        <w:t xml:space="preserve"> the student is found in violation of any institutional </w:t>
      </w:r>
      <w:r w:rsidR="0069699C">
        <w:t>p</w:t>
      </w:r>
      <w:r w:rsidRPr="00E51C37">
        <w:t xml:space="preserve">olicy, procedure, or directive within a specified period of time. Terms of the probation will be articulated and may include denial of specified social privileges, exclusion from </w:t>
      </w:r>
      <w:r w:rsidR="0069699C">
        <w:t>extra</w:t>
      </w:r>
      <w:r w:rsidRPr="00E51C37">
        <w:t xml:space="preserve">-curricular activities, exclusion from designated areas of campus, no-contact orders, and/or other measures </w:t>
      </w:r>
      <w:r w:rsidRPr="000F2C4F">
        <w:t xml:space="preserve">deemed appropriate. </w:t>
      </w:r>
    </w:p>
    <w:p w14:paraId="6EFE7128" w14:textId="61D13174" w:rsidR="00447DC3" w:rsidRPr="00AF4053" w:rsidRDefault="0050786D" w:rsidP="000A79BB">
      <w:pPr>
        <w:pStyle w:val="ListParagraph"/>
        <w:numPr>
          <w:ilvl w:val="0"/>
          <w:numId w:val="23"/>
        </w:numPr>
      </w:pPr>
      <w:r>
        <w:rPr>
          <w:i/>
          <w:iCs/>
        </w:rPr>
        <w:t>Su</w:t>
      </w:r>
      <w:r w:rsidRPr="0050786D">
        <w:rPr>
          <w:i/>
          <w:iCs/>
        </w:rPr>
        <w:t>spension</w:t>
      </w:r>
      <w:r w:rsidRPr="0050786D">
        <w:t xml:space="preserve">: Separation from the institution, or one or more of its facilities, for a </w:t>
      </w:r>
      <w:r w:rsidR="0069699C" w:rsidRPr="0050786D">
        <w:t>defin</w:t>
      </w:r>
      <w:r w:rsidR="0069699C">
        <w:t>ed</w:t>
      </w:r>
      <w:r w:rsidR="0069699C" w:rsidRPr="0050786D">
        <w:t xml:space="preserve"> </w:t>
      </w:r>
      <w:proofErr w:type="gramStart"/>
      <w:r w:rsidRPr="0050786D">
        <w:t>period of time</w:t>
      </w:r>
      <w:proofErr w:type="gramEnd"/>
      <w:r w:rsidR="002B0F71">
        <w:t>,</w:t>
      </w:r>
      <w:r w:rsidRPr="0050786D">
        <w:t xml:space="preserve"> typically not to exceed two </w:t>
      </w:r>
      <w:r w:rsidR="0069699C">
        <w:t xml:space="preserve">(2) </w:t>
      </w:r>
      <w:r w:rsidRPr="0050786D">
        <w:t xml:space="preserve">years, after which the student is eligible to return. Eligibility may be contingent upon satisfaction of specific conditions noted at the time of suspension, on successfully applying for readmission, or upon a general condition that the student is eligible to return if the institution determines it is appropriate to re-enroll/readmit the student. The student is typically required to vacate institutional property within 24 hours of </w:t>
      </w:r>
      <w:r w:rsidRPr="0050786D">
        <w:lastRenderedPageBreak/>
        <w:t xml:space="preserve">notification of the action, though this deadline may be extended at the </w:t>
      </w:r>
      <w:r w:rsidRPr="00AB0D4D">
        <w:t xml:space="preserve">discretion of the </w:t>
      </w:r>
      <w:r w:rsidR="00C33B92" w:rsidRPr="00AB0D4D">
        <w:t>Title IX Coordinator</w:t>
      </w:r>
      <w:r w:rsidRPr="00AB0D4D">
        <w:t xml:space="preserve"> or other appropriate official. During an</w:t>
      </w:r>
      <w:r w:rsidRPr="0050786D">
        <w:t xml:space="preserve"> institution-wide suspension, the student is banned from institutional property, functions, events, and activities unless they receive prior written approval from an appropriate institutional official. This sanction may be enforced with a trespass action, as necessary.</w:t>
      </w:r>
    </w:p>
    <w:p w14:paraId="32480B49" w14:textId="64932373" w:rsidR="00447DC3" w:rsidRDefault="00447DC3" w:rsidP="000A79BB">
      <w:pPr>
        <w:pStyle w:val="ListParagraph"/>
        <w:numPr>
          <w:ilvl w:val="0"/>
          <w:numId w:val="23"/>
        </w:numPr>
      </w:pPr>
      <w:r w:rsidRPr="0030743B">
        <w:rPr>
          <w:i/>
          <w:iCs/>
        </w:rPr>
        <w:t>Expulsion</w:t>
      </w:r>
      <w:r>
        <w:t>: Permanent separation from the institution. The student is banned from institutional property</w:t>
      </w:r>
      <w:r w:rsidR="002C666D">
        <w:t>,</w:t>
      </w:r>
      <w:r>
        <w:t xml:space="preserve"> and the student’s presence at any institution-sponsored activity or event is prohibited. This action may be enforced with a trespass action, as necessary.</w:t>
      </w:r>
    </w:p>
    <w:p w14:paraId="10E5BDD3" w14:textId="3CAF301A" w:rsidR="00447DC3" w:rsidRPr="00ED3CAB" w:rsidRDefault="00447DC3" w:rsidP="000A79BB">
      <w:pPr>
        <w:pStyle w:val="ListParagraph"/>
        <w:numPr>
          <w:ilvl w:val="0"/>
          <w:numId w:val="23"/>
        </w:numPr>
      </w:pPr>
      <w:r w:rsidRPr="00AD3B22">
        <w:rPr>
          <w:i/>
          <w:iCs/>
        </w:rPr>
        <w:t>Withholding Diploma</w:t>
      </w:r>
      <w:r w:rsidRPr="00AD3B22">
        <w:t xml:space="preserve">: </w:t>
      </w:r>
      <w:r w:rsidR="00991AA9" w:rsidRPr="00AD3B22">
        <w:t>SEBTS</w:t>
      </w:r>
      <w:r w:rsidRPr="00AD3B22">
        <w:t xml:space="preserve"> may withhold a student’s diploma for a specified</w:t>
      </w:r>
      <w:r w:rsidRPr="00ED3CAB">
        <w:t xml:space="preserve"> </w:t>
      </w:r>
      <w:proofErr w:type="gramStart"/>
      <w:r w:rsidRPr="00ED3CAB">
        <w:t>period of time</w:t>
      </w:r>
      <w:proofErr w:type="gramEnd"/>
      <w:r w:rsidRPr="00ED3CAB">
        <w:t xml:space="preserve"> and/or deny a student participation in commencement activities as a sanction if the student is found responsible for violating </w:t>
      </w:r>
      <w:r w:rsidR="00D715ED">
        <w:t>P</w:t>
      </w:r>
      <w:r w:rsidRPr="00ED3CAB">
        <w:t xml:space="preserve">olicy. </w:t>
      </w:r>
    </w:p>
    <w:p w14:paraId="58AFF402" w14:textId="584B77DC" w:rsidR="00447DC3" w:rsidRDefault="00447DC3" w:rsidP="000A79BB">
      <w:pPr>
        <w:pStyle w:val="ListParagraph"/>
        <w:numPr>
          <w:ilvl w:val="0"/>
          <w:numId w:val="23"/>
        </w:numPr>
      </w:pPr>
      <w:r w:rsidRPr="006A2C7C">
        <w:rPr>
          <w:i/>
          <w:iCs/>
        </w:rPr>
        <w:t>Revocation of Degree</w:t>
      </w:r>
      <w:r w:rsidRPr="006A2C7C">
        <w:t xml:space="preserve">: </w:t>
      </w:r>
      <w:r w:rsidR="00B71743" w:rsidRPr="006A2C7C">
        <w:t xml:space="preserve">While very rarely </w:t>
      </w:r>
      <w:r w:rsidR="0069699C" w:rsidRPr="006A2C7C">
        <w:t>exercised,</w:t>
      </w:r>
      <w:r w:rsidR="00B71743" w:rsidRPr="006A2C7C">
        <w:t xml:space="preserve"> </w:t>
      </w:r>
      <w:r w:rsidR="00991AA9" w:rsidRPr="006A2C7C">
        <w:t>SEBTS</w:t>
      </w:r>
      <w:r w:rsidRPr="006A2C7C">
        <w:t xml:space="preserve"> reserves the right to revoke a degree previously awarded from </w:t>
      </w:r>
      <w:r w:rsidR="00991AA9" w:rsidRPr="006A2C7C">
        <w:t>SEBTS</w:t>
      </w:r>
      <w:r w:rsidRPr="006A2C7C">
        <w:t xml:space="preserve"> for fraud, misrepresentation, and/or other violation of </w:t>
      </w:r>
      <w:r w:rsidR="00991AA9" w:rsidRPr="006A2C7C">
        <w:t>SEBTS</w:t>
      </w:r>
      <w:r w:rsidRPr="006A2C7C">
        <w:t xml:space="preserve"> policies, procedures, or directives in obtaining</w:t>
      </w:r>
      <w:r>
        <w:t xml:space="preserve"> the degree, or for other serious violations committed by a student prior to graduation. </w:t>
      </w:r>
    </w:p>
    <w:p w14:paraId="7130DEF2" w14:textId="6663F609" w:rsidR="00447DC3" w:rsidRDefault="00447DC3" w:rsidP="000A79BB">
      <w:pPr>
        <w:pStyle w:val="ListParagraph"/>
        <w:numPr>
          <w:ilvl w:val="0"/>
          <w:numId w:val="23"/>
        </w:numPr>
      </w:pPr>
      <w:r w:rsidRPr="006A2C7C">
        <w:rPr>
          <w:i/>
          <w:iCs/>
        </w:rPr>
        <w:t>Other Actions</w:t>
      </w:r>
      <w:r w:rsidRPr="006A2C7C">
        <w:t>: In addition to</w:t>
      </w:r>
      <w:r w:rsidR="005F7B1B" w:rsidRPr="006A2C7C">
        <w:t>,</w:t>
      </w:r>
      <w:r w:rsidRPr="006A2C7C">
        <w:t xml:space="preserve"> or in place of</w:t>
      </w:r>
      <w:r w:rsidR="005F7B1B" w:rsidRPr="006A2C7C">
        <w:t>,</w:t>
      </w:r>
      <w:r w:rsidRPr="006A2C7C">
        <w:t xml:space="preserve"> the above sanctions, </w:t>
      </w:r>
      <w:r w:rsidR="00991AA9" w:rsidRPr="006A2C7C">
        <w:t>SEBTS</w:t>
      </w:r>
      <w:r w:rsidRPr="006A2C7C">
        <w:t xml:space="preserve"> may</w:t>
      </w:r>
      <w:r>
        <w:t xml:space="preserve"> assign any other sanctions as deemed appropriate.</w:t>
      </w:r>
    </w:p>
    <w:p w14:paraId="7AE5CB2B" w14:textId="77777777" w:rsidR="00447DC3" w:rsidRDefault="00447DC3" w:rsidP="00447DC3"/>
    <w:p w14:paraId="25A022E5" w14:textId="77777777" w:rsidR="00447DC3" w:rsidRDefault="00447DC3" w:rsidP="00447DC3">
      <w:pPr>
        <w:pStyle w:val="Heading2"/>
      </w:pPr>
      <w:bookmarkStart w:id="141" w:name="_Toc172034994"/>
      <w:r>
        <w:t>Employee Sanctions/Responsive/Corrective Actions</w:t>
      </w:r>
      <w:bookmarkEnd w:id="141"/>
    </w:p>
    <w:p w14:paraId="0B677A65" w14:textId="77777777" w:rsidR="00447DC3" w:rsidRDefault="00447DC3" w:rsidP="00447DC3"/>
    <w:p w14:paraId="1BCF27F2" w14:textId="3F57FC41" w:rsidR="00447DC3" w:rsidRDefault="00447DC3" w:rsidP="00447DC3">
      <w:pPr>
        <w:ind w:left="720"/>
      </w:pPr>
      <w:r>
        <w:t xml:space="preserve">Responsive actions for an employee who has engaged in </w:t>
      </w:r>
      <w:r w:rsidR="00344673">
        <w:t xml:space="preserve">sex </w:t>
      </w:r>
      <w:r>
        <w:t xml:space="preserve">discrimination, </w:t>
      </w:r>
      <w:r w:rsidR="00C77B3B">
        <w:t xml:space="preserve">sex-based </w:t>
      </w:r>
      <w:r w:rsidR="00344673">
        <w:t xml:space="preserve">harassment, </w:t>
      </w:r>
      <w:r>
        <w:t xml:space="preserve">and/or retaliation include: </w:t>
      </w:r>
    </w:p>
    <w:p w14:paraId="753C2BAE" w14:textId="77777777" w:rsidR="00447DC3" w:rsidRDefault="00447DC3" w:rsidP="00447DC3">
      <w:pPr>
        <w:ind w:left="720"/>
        <w:rPr>
          <w:i/>
          <w:iCs/>
        </w:rPr>
      </w:pPr>
    </w:p>
    <w:p w14:paraId="206497F7" w14:textId="77777777" w:rsidR="00447DC3" w:rsidRPr="002226AA" w:rsidRDefault="00447DC3" w:rsidP="000A79BB">
      <w:pPr>
        <w:pStyle w:val="ListParagraph"/>
        <w:numPr>
          <w:ilvl w:val="0"/>
          <w:numId w:val="25"/>
        </w:numPr>
        <w:rPr>
          <w:i/>
          <w:iCs/>
        </w:rPr>
      </w:pPr>
      <w:r w:rsidRPr="002226AA">
        <w:rPr>
          <w:i/>
          <w:iCs/>
        </w:rPr>
        <w:t>Verbal or Written Warning</w:t>
      </w:r>
    </w:p>
    <w:p w14:paraId="4E26ABD5" w14:textId="77777777" w:rsidR="00447DC3" w:rsidRPr="002226AA" w:rsidRDefault="00447DC3" w:rsidP="000A79BB">
      <w:pPr>
        <w:pStyle w:val="ListParagraph"/>
        <w:numPr>
          <w:ilvl w:val="0"/>
          <w:numId w:val="25"/>
        </w:numPr>
        <w:rPr>
          <w:i/>
          <w:iCs/>
        </w:rPr>
      </w:pPr>
      <w:r w:rsidRPr="002226AA">
        <w:rPr>
          <w:i/>
          <w:iCs/>
        </w:rPr>
        <w:t>Performance Improvement Plan/Management Process</w:t>
      </w:r>
    </w:p>
    <w:p w14:paraId="3C9AE0B2" w14:textId="77777777" w:rsidR="00447DC3" w:rsidRPr="002226AA" w:rsidRDefault="00447DC3" w:rsidP="000A79BB">
      <w:pPr>
        <w:pStyle w:val="ListParagraph"/>
        <w:numPr>
          <w:ilvl w:val="0"/>
          <w:numId w:val="25"/>
        </w:numPr>
        <w:rPr>
          <w:i/>
          <w:iCs/>
        </w:rPr>
      </w:pPr>
      <w:r w:rsidRPr="002226AA">
        <w:rPr>
          <w:i/>
          <w:iCs/>
        </w:rPr>
        <w:t>Enhanced Supervision, Observation, or Review</w:t>
      </w:r>
    </w:p>
    <w:p w14:paraId="1CAAF019" w14:textId="77777777" w:rsidR="00447DC3" w:rsidRPr="002226AA" w:rsidRDefault="00447DC3" w:rsidP="000A79BB">
      <w:pPr>
        <w:pStyle w:val="ListParagraph"/>
        <w:numPr>
          <w:ilvl w:val="0"/>
          <w:numId w:val="25"/>
        </w:numPr>
        <w:rPr>
          <w:i/>
          <w:iCs/>
        </w:rPr>
      </w:pPr>
      <w:r w:rsidRPr="002226AA">
        <w:rPr>
          <w:i/>
          <w:iCs/>
        </w:rPr>
        <w:t xml:space="preserve">Required Counseling </w:t>
      </w:r>
    </w:p>
    <w:p w14:paraId="64C9A3FB" w14:textId="77777777" w:rsidR="00447DC3" w:rsidRPr="002226AA" w:rsidRDefault="00447DC3" w:rsidP="000A79BB">
      <w:pPr>
        <w:pStyle w:val="ListParagraph"/>
        <w:numPr>
          <w:ilvl w:val="0"/>
          <w:numId w:val="25"/>
        </w:numPr>
        <w:rPr>
          <w:i/>
          <w:iCs/>
        </w:rPr>
      </w:pPr>
      <w:r w:rsidRPr="002226AA">
        <w:rPr>
          <w:i/>
          <w:iCs/>
        </w:rPr>
        <w:t>Required Training or Education</w:t>
      </w:r>
    </w:p>
    <w:p w14:paraId="26A4B72A" w14:textId="77777777" w:rsidR="00447DC3" w:rsidRPr="002226AA" w:rsidRDefault="00447DC3" w:rsidP="000A79BB">
      <w:pPr>
        <w:pStyle w:val="ListParagraph"/>
        <w:numPr>
          <w:ilvl w:val="0"/>
          <w:numId w:val="25"/>
        </w:numPr>
        <w:rPr>
          <w:i/>
          <w:iCs/>
        </w:rPr>
      </w:pPr>
      <w:r w:rsidRPr="002226AA">
        <w:rPr>
          <w:i/>
          <w:iCs/>
        </w:rPr>
        <w:t>Probation</w:t>
      </w:r>
    </w:p>
    <w:p w14:paraId="18139E14" w14:textId="77777777" w:rsidR="00447DC3" w:rsidRPr="002226AA" w:rsidRDefault="00447DC3" w:rsidP="000A79BB">
      <w:pPr>
        <w:pStyle w:val="ListParagraph"/>
        <w:numPr>
          <w:ilvl w:val="0"/>
          <w:numId w:val="25"/>
        </w:numPr>
        <w:rPr>
          <w:i/>
          <w:iCs/>
        </w:rPr>
      </w:pPr>
      <w:r w:rsidRPr="002226AA">
        <w:rPr>
          <w:i/>
          <w:iCs/>
        </w:rPr>
        <w:t>Denial of Pay Increase/Pay Grade</w:t>
      </w:r>
    </w:p>
    <w:p w14:paraId="43A4143F" w14:textId="77777777" w:rsidR="00447DC3" w:rsidRPr="002226AA" w:rsidRDefault="00447DC3" w:rsidP="000A79BB">
      <w:pPr>
        <w:pStyle w:val="ListParagraph"/>
        <w:numPr>
          <w:ilvl w:val="0"/>
          <w:numId w:val="25"/>
        </w:numPr>
        <w:rPr>
          <w:i/>
          <w:iCs/>
        </w:rPr>
      </w:pPr>
      <w:r w:rsidRPr="002226AA">
        <w:rPr>
          <w:i/>
          <w:iCs/>
        </w:rPr>
        <w:t>Loss of Oversight or Supervisory Responsibility</w:t>
      </w:r>
    </w:p>
    <w:p w14:paraId="08A98A75" w14:textId="77777777" w:rsidR="00447DC3" w:rsidRPr="002226AA" w:rsidRDefault="00447DC3" w:rsidP="000A79BB">
      <w:pPr>
        <w:pStyle w:val="ListParagraph"/>
        <w:numPr>
          <w:ilvl w:val="0"/>
          <w:numId w:val="25"/>
        </w:numPr>
        <w:rPr>
          <w:i/>
          <w:iCs/>
        </w:rPr>
      </w:pPr>
      <w:r w:rsidRPr="002226AA">
        <w:rPr>
          <w:i/>
          <w:iCs/>
        </w:rPr>
        <w:t>Demotion</w:t>
      </w:r>
    </w:p>
    <w:p w14:paraId="6B316E9D" w14:textId="77777777" w:rsidR="00447DC3" w:rsidRPr="002226AA" w:rsidRDefault="00447DC3" w:rsidP="000A79BB">
      <w:pPr>
        <w:pStyle w:val="ListParagraph"/>
        <w:numPr>
          <w:ilvl w:val="0"/>
          <w:numId w:val="25"/>
        </w:numPr>
        <w:rPr>
          <w:i/>
          <w:iCs/>
        </w:rPr>
      </w:pPr>
      <w:r w:rsidRPr="002226AA">
        <w:rPr>
          <w:i/>
          <w:iCs/>
        </w:rPr>
        <w:t>Transfer</w:t>
      </w:r>
    </w:p>
    <w:p w14:paraId="18D3DD11" w14:textId="77777777" w:rsidR="00515E36" w:rsidRDefault="00515E36" w:rsidP="000A79BB">
      <w:pPr>
        <w:pStyle w:val="ListParagraph"/>
        <w:numPr>
          <w:ilvl w:val="0"/>
          <w:numId w:val="25"/>
        </w:numPr>
        <w:rPr>
          <w:i/>
          <w:iCs/>
        </w:rPr>
      </w:pPr>
      <w:r>
        <w:rPr>
          <w:i/>
          <w:iCs/>
        </w:rPr>
        <w:t>Shift or schedule adjustments</w:t>
      </w:r>
    </w:p>
    <w:p w14:paraId="626D5B25" w14:textId="4EB1DF64" w:rsidR="00447DC3" w:rsidRPr="002226AA" w:rsidRDefault="00447DC3" w:rsidP="000A79BB">
      <w:pPr>
        <w:pStyle w:val="ListParagraph"/>
        <w:numPr>
          <w:ilvl w:val="0"/>
          <w:numId w:val="25"/>
        </w:numPr>
        <w:rPr>
          <w:i/>
          <w:iCs/>
        </w:rPr>
      </w:pPr>
      <w:r w:rsidRPr="002226AA">
        <w:rPr>
          <w:i/>
          <w:iCs/>
        </w:rPr>
        <w:t>Reassignment</w:t>
      </w:r>
    </w:p>
    <w:p w14:paraId="184E79AE" w14:textId="77777777" w:rsidR="00447DC3" w:rsidRPr="002226AA" w:rsidRDefault="00447DC3" w:rsidP="000A79BB">
      <w:pPr>
        <w:pStyle w:val="ListParagraph"/>
        <w:numPr>
          <w:ilvl w:val="0"/>
          <w:numId w:val="25"/>
        </w:numPr>
        <w:rPr>
          <w:i/>
          <w:iCs/>
        </w:rPr>
      </w:pPr>
      <w:r w:rsidRPr="002226AA">
        <w:rPr>
          <w:i/>
          <w:iCs/>
        </w:rPr>
        <w:t>Delay of (or referral for delay of) Tenure Track Progress</w:t>
      </w:r>
    </w:p>
    <w:p w14:paraId="159EB685" w14:textId="78AD8E72" w:rsidR="00447DC3" w:rsidRPr="002226AA" w:rsidRDefault="00447DC3" w:rsidP="000A79BB">
      <w:pPr>
        <w:pStyle w:val="ListParagraph"/>
        <w:numPr>
          <w:ilvl w:val="0"/>
          <w:numId w:val="25"/>
        </w:numPr>
        <w:rPr>
          <w:i/>
          <w:iCs/>
        </w:rPr>
      </w:pPr>
      <w:r w:rsidRPr="002226AA">
        <w:rPr>
          <w:i/>
          <w:iCs/>
        </w:rPr>
        <w:t xml:space="preserve">Assignment to </w:t>
      </w:r>
      <w:r w:rsidR="001E1F34">
        <w:rPr>
          <w:i/>
          <w:iCs/>
        </w:rPr>
        <w:t xml:space="preserve">a </w:t>
      </w:r>
      <w:r w:rsidRPr="002226AA">
        <w:rPr>
          <w:i/>
          <w:iCs/>
        </w:rPr>
        <w:t>New Supervisor</w:t>
      </w:r>
    </w:p>
    <w:p w14:paraId="04CCC989" w14:textId="77777777" w:rsidR="00447DC3" w:rsidRPr="002226AA" w:rsidRDefault="00447DC3" w:rsidP="000A79BB">
      <w:pPr>
        <w:pStyle w:val="ListParagraph"/>
        <w:numPr>
          <w:ilvl w:val="0"/>
          <w:numId w:val="25"/>
        </w:numPr>
        <w:rPr>
          <w:i/>
          <w:iCs/>
        </w:rPr>
      </w:pPr>
      <w:r w:rsidRPr="002226AA">
        <w:rPr>
          <w:i/>
          <w:iCs/>
        </w:rPr>
        <w:t>Restriction of Stipends, Research, and/or Professional Development Resources</w:t>
      </w:r>
    </w:p>
    <w:p w14:paraId="3F5C4F9B" w14:textId="77777777" w:rsidR="00447DC3" w:rsidRPr="002226AA" w:rsidRDefault="00447DC3" w:rsidP="000A79BB">
      <w:pPr>
        <w:pStyle w:val="ListParagraph"/>
        <w:numPr>
          <w:ilvl w:val="0"/>
          <w:numId w:val="25"/>
        </w:numPr>
        <w:rPr>
          <w:i/>
          <w:iCs/>
        </w:rPr>
      </w:pPr>
      <w:r w:rsidRPr="002226AA">
        <w:rPr>
          <w:i/>
          <w:iCs/>
        </w:rPr>
        <w:t>Suspension/Administrative Leave with Pay</w:t>
      </w:r>
    </w:p>
    <w:p w14:paraId="5366C80C" w14:textId="0303B3BD" w:rsidR="00447DC3" w:rsidRPr="00ED3CAB" w:rsidRDefault="00447DC3" w:rsidP="000A79BB">
      <w:pPr>
        <w:pStyle w:val="ListParagraph"/>
        <w:numPr>
          <w:ilvl w:val="0"/>
          <w:numId w:val="25"/>
        </w:numPr>
        <w:rPr>
          <w:i/>
          <w:iCs/>
        </w:rPr>
      </w:pPr>
      <w:r w:rsidRPr="00ED3CAB">
        <w:rPr>
          <w:i/>
          <w:iCs/>
        </w:rPr>
        <w:t xml:space="preserve">Suspension/Administrative Leave without Pay </w:t>
      </w:r>
    </w:p>
    <w:p w14:paraId="29154CED" w14:textId="77777777" w:rsidR="00447DC3" w:rsidRPr="002226AA" w:rsidRDefault="00447DC3" w:rsidP="000A79BB">
      <w:pPr>
        <w:pStyle w:val="ListParagraph"/>
        <w:numPr>
          <w:ilvl w:val="0"/>
          <w:numId w:val="25"/>
        </w:numPr>
        <w:rPr>
          <w:i/>
          <w:iCs/>
        </w:rPr>
      </w:pPr>
      <w:r w:rsidRPr="002226AA">
        <w:rPr>
          <w:i/>
          <w:iCs/>
        </w:rPr>
        <w:lastRenderedPageBreak/>
        <w:t xml:space="preserve">Termination </w:t>
      </w:r>
    </w:p>
    <w:p w14:paraId="3134EE66" w14:textId="02415262" w:rsidR="00447DC3" w:rsidRPr="00074BD8" w:rsidRDefault="00447DC3" w:rsidP="000A79BB">
      <w:pPr>
        <w:pStyle w:val="ListParagraph"/>
        <w:numPr>
          <w:ilvl w:val="0"/>
          <w:numId w:val="25"/>
        </w:numPr>
      </w:pPr>
      <w:r w:rsidRPr="002226AA">
        <w:rPr>
          <w:i/>
          <w:iCs/>
        </w:rPr>
        <w:t>Other Actions</w:t>
      </w:r>
      <w:r>
        <w:t xml:space="preserve">: In addition to or in place of the above sanctions/responsive </w:t>
      </w:r>
      <w:r w:rsidRPr="00074BD8">
        <w:t xml:space="preserve">actions, </w:t>
      </w:r>
      <w:r w:rsidR="00991AA9" w:rsidRPr="00074BD8">
        <w:t>SEBTS</w:t>
      </w:r>
      <w:r w:rsidRPr="00074BD8">
        <w:t xml:space="preserve"> may assign any other responsive actions as deemed appropriate.</w:t>
      </w:r>
    </w:p>
    <w:p w14:paraId="6439DEE1" w14:textId="77777777" w:rsidR="00515E36" w:rsidRDefault="00515E36" w:rsidP="00F539C8">
      <w:pPr>
        <w:pStyle w:val="ListParagraph"/>
        <w:ind w:left="1440"/>
      </w:pPr>
    </w:p>
    <w:p w14:paraId="65688F6A" w14:textId="6D6B5D57" w:rsidR="001417E2" w:rsidRDefault="00F62BC5" w:rsidP="00A96A05">
      <w:pPr>
        <w:pStyle w:val="Heading1"/>
      </w:pPr>
      <w:bookmarkStart w:id="142" w:name="_Toc172034995"/>
      <w:r>
        <w:t xml:space="preserve">Notice of </w:t>
      </w:r>
      <w:r w:rsidR="001417E2">
        <w:t>Outcome</w:t>
      </w:r>
      <w:bookmarkEnd w:id="142"/>
      <w:r w:rsidR="001417E2">
        <w:t xml:space="preserve"> </w:t>
      </w:r>
    </w:p>
    <w:p w14:paraId="5D9C58B5" w14:textId="77777777" w:rsidR="001417E2" w:rsidRDefault="001417E2" w:rsidP="001417E2"/>
    <w:p w14:paraId="485B341E" w14:textId="689A25C1" w:rsidR="00515E36" w:rsidRDefault="00C81B3D" w:rsidP="00515E36">
      <w:r w:rsidRPr="00074BD8">
        <w:t xml:space="preserve">Within </w:t>
      </w:r>
      <w:r w:rsidR="005B103C">
        <w:t>five</w:t>
      </w:r>
      <w:r w:rsidR="005B103C" w:rsidRPr="006C01E2">
        <w:t xml:space="preserve"> (</w:t>
      </w:r>
      <w:r w:rsidR="005B103C">
        <w:t>5</w:t>
      </w:r>
      <w:r w:rsidR="005B103C" w:rsidRPr="006C01E2">
        <w:t>)</w:t>
      </w:r>
      <w:r w:rsidRPr="00074BD8">
        <w:t xml:space="preserve"> business days of</w:t>
      </w:r>
      <w:r w:rsidR="00F8152E" w:rsidRPr="00074BD8">
        <w:t xml:space="preserve"> the conclusion of the Resolution Process</w:t>
      </w:r>
      <w:r w:rsidR="00C519BC" w:rsidRPr="00074BD8">
        <w:t xml:space="preserve">, </w:t>
      </w:r>
      <w:r w:rsidR="0092797E" w:rsidRPr="00074BD8">
        <w:t>t</w:t>
      </w:r>
      <w:r w:rsidR="00F8152E" w:rsidRPr="00074BD8">
        <w:t xml:space="preserve">he </w:t>
      </w:r>
      <w:r w:rsidR="00C33B92" w:rsidRPr="00074BD8">
        <w:t>Title IX Coordinator</w:t>
      </w:r>
      <w:r w:rsidR="00F8152E" w:rsidRPr="00074BD8">
        <w:t xml:space="preserve"> </w:t>
      </w:r>
      <w:r w:rsidR="0092797E" w:rsidRPr="00074BD8">
        <w:t xml:space="preserve">provides the </w:t>
      </w:r>
      <w:r w:rsidR="00C519BC" w:rsidRPr="00074BD8">
        <w:t>P</w:t>
      </w:r>
      <w:r w:rsidR="0092797E" w:rsidRPr="00074BD8">
        <w:t xml:space="preserve">arties with a written </w:t>
      </w:r>
      <w:r w:rsidR="00AA15E3" w:rsidRPr="00074BD8">
        <w:t>outcome notification</w:t>
      </w:r>
      <w:r w:rsidR="00515E36" w:rsidRPr="00074BD8">
        <w:t>.</w:t>
      </w:r>
      <w:r w:rsidR="00F8152E" w:rsidRPr="00074BD8">
        <w:t xml:space="preserve"> </w:t>
      </w:r>
      <w:r w:rsidR="00515E36" w:rsidRPr="00074BD8">
        <w:t xml:space="preserve">The </w:t>
      </w:r>
      <w:r w:rsidR="00AA15E3" w:rsidRPr="00074BD8">
        <w:t>outcome notification</w:t>
      </w:r>
      <w:r w:rsidR="00515E36">
        <w:t xml:space="preserve"> </w:t>
      </w:r>
      <w:r w:rsidR="00515E36" w:rsidRPr="000928AE">
        <w:t xml:space="preserve">will specify the finding for each alleged </w:t>
      </w:r>
      <w:r w:rsidR="00D715ED" w:rsidRPr="000928AE">
        <w:t>P</w:t>
      </w:r>
      <w:r w:rsidR="00515E36" w:rsidRPr="000928AE">
        <w:t xml:space="preserve">olicy violation, </w:t>
      </w:r>
      <w:r w:rsidR="001E1F34" w:rsidRPr="000928AE">
        <w:t xml:space="preserve">all </w:t>
      </w:r>
      <w:r w:rsidR="00515E36" w:rsidRPr="000928AE">
        <w:t xml:space="preserve">applicable sanctions </w:t>
      </w:r>
      <w:r w:rsidR="002B0F71" w:rsidRPr="000928AE">
        <w:t>t</w:t>
      </w:r>
      <w:r w:rsidR="008D1FD0" w:rsidRPr="000928AE">
        <w:t>hat</w:t>
      </w:r>
      <w:r w:rsidR="002B0F71" w:rsidRPr="000928AE">
        <w:t xml:space="preserve"> </w:t>
      </w:r>
      <w:r w:rsidR="00991AA9" w:rsidRPr="000928AE">
        <w:t>SEBTS</w:t>
      </w:r>
      <w:r w:rsidR="00515E36" w:rsidRPr="000928AE">
        <w:t xml:space="preserve"> is</w:t>
      </w:r>
      <w:r w:rsidR="00515E36">
        <w:t xml:space="preserve"> permitted to share pursuant to state or federal law, and a detailed rationale</w:t>
      </w:r>
      <w:r>
        <w:t xml:space="preserve">, written by the </w:t>
      </w:r>
      <w:r w:rsidRPr="000928AE">
        <w:t>Decision-maker,</w:t>
      </w:r>
      <w:r w:rsidR="00515E36" w:rsidRPr="000928AE">
        <w:t xml:space="preserve"> supporting the findings to the extent </w:t>
      </w:r>
      <w:r w:rsidR="00991AA9" w:rsidRPr="000928AE">
        <w:t>SEBTS</w:t>
      </w:r>
      <w:r w:rsidR="00515E36" w:rsidRPr="000928AE">
        <w:t xml:space="preserve"> is permitted to share under federal</w:t>
      </w:r>
      <w:r w:rsidR="00515E36">
        <w:t xml:space="preserve"> or state law. </w:t>
      </w:r>
    </w:p>
    <w:p w14:paraId="6DEB44AD" w14:textId="77777777" w:rsidR="00515E36" w:rsidRDefault="00515E36" w:rsidP="00515E36"/>
    <w:p w14:paraId="75B6A29F" w14:textId="211D78D9" w:rsidR="00515E36" w:rsidRDefault="00515E36" w:rsidP="00515E36">
      <w:r>
        <w:t>The noti</w:t>
      </w:r>
      <w:r w:rsidR="00F240C0">
        <w:t>fication</w:t>
      </w:r>
      <w:r>
        <w:t xml:space="preserve"> will also detail the </w:t>
      </w:r>
      <w:r w:rsidR="00C519BC">
        <w:t>P</w:t>
      </w:r>
      <w:r>
        <w:t>arties’ equal rights to</w:t>
      </w:r>
      <w:r w:rsidR="00C519BC">
        <w:t xml:space="preserve"> appeal</w:t>
      </w:r>
      <w:r>
        <w:t>, the grounds for</w:t>
      </w:r>
      <w:r w:rsidR="00C519BC">
        <w:t xml:space="preserve"> appeal</w:t>
      </w:r>
      <w:r>
        <w:t xml:space="preserve">, </w:t>
      </w:r>
      <w:r w:rsidR="00C81B3D">
        <w:t xml:space="preserve">the </w:t>
      </w:r>
      <w:r>
        <w:t xml:space="preserve">steps to request an appeal, and when the determination is considered </w:t>
      </w:r>
      <w:r w:rsidRPr="00487C36">
        <w:t xml:space="preserve">final </w:t>
      </w:r>
      <w:r>
        <w:t xml:space="preserve">if </w:t>
      </w:r>
      <w:r w:rsidR="001E1F34">
        <w:t xml:space="preserve">no </w:t>
      </w:r>
      <w:r>
        <w:t xml:space="preserve">party appeals. </w:t>
      </w:r>
    </w:p>
    <w:p w14:paraId="0C1D37CB" w14:textId="77777777" w:rsidR="00515E36" w:rsidRDefault="00515E36" w:rsidP="00F8152E"/>
    <w:p w14:paraId="210BE37E" w14:textId="576FF2D3" w:rsidR="00F8152E" w:rsidRDefault="00515E36" w:rsidP="00F8152E">
      <w:r w:rsidRPr="0017071A">
        <w:t xml:space="preserve">The </w:t>
      </w:r>
      <w:r w:rsidR="00C33B92" w:rsidRPr="0017071A">
        <w:t>Title IX Coordinator</w:t>
      </w:r>
      <w:r w:rsidRPr="0017071A">
        <w:t xml:space="preserve"> will provide the </w:t>
      </w:r>
      <w:r w:rsidR="0028631C" w:rsidRPr="0017071A">
        <w:t>Parties</w:t>
      </w:r>
      <w:r w:rsidRPr="0017071A">
        <w:t xml:space="preserve"> with the </w:t>
      </w:r>
      <w:r w:rsidR="00AA15E3" w:rsidRPr="0017071A">
        <w:t>outcome notification</w:t>
      </w:r>
      <w:r w:rsidRPr="0017071A">
        <w:t xml:space="preserve"> </w:t>
      </w:r>
      <w:r w:rsidR="00F8152E" w:rsidRPr="0017071A">
        <w:t>simultaneously,</w:t>
      </w:r>
      <w:r w:rsidRPr="0017071A">
        <w:t xml:space="preserve"> or </w:t>
      </w:r>
      <w:r w:rsidR="00F8152E" w:rsidRPr="0017071A">
        <w:t xml:space="preserve">without significant time delay between notifications. </w:t>
      </w:r>
      <w:r w:rsidR="0092797E" w:rsidRPr="0017071A">
        <w:t xml:space="preserve">The written </w:t>
      </w:r>
      <w:r w:rsidR="00AA15E3" w:rsidRPr="0017071A">
        <w:t>outcome notification</w:t>
      </w:r>
      <w:r w:rsidR="00F8152E" w:rsidRPr="0017071A">
        <w:t xml:space="preserve"> may be delivered by one or more of the following methods: in person, mailed to the</w:t>
      </w:r>
      <w:r w:rsidR="001E1F34" w:rsidRPr="0017071A">
        <w:t xml:space="preserve"> Parties’</w:t>
      </w:r>
      <w:r w:rsidR="00F8152E" w:rsidRPr="0017071A">
        <w:t xml:space="preserve"> local or permanent address as indicated in official </w:t>
      </w:r>
      <w:r w:rsidR="00991AA9" w:rsidRPr="0017071A">
        <w:t>SEBTS</w:t>
      </w:r>
      <w:r w:rsidR="00F8152E" w:rsidRPr="0017071A">
        <w:t xml:space="preserve"> records, or emailed to the </w:t>
      </w:r>
      <w:r w:rsidR="0028631C" w:rsidRPr="0017071A">
        <w:t>Parties</w:t>
      </w:r>
      <w:r w:rsidR="00F8152E" w:rsidRPr="0017071A">
        <w:t xml:space="preserve">’ </w:t>
      </w:r>
      <w:r w:rsidR="00991AA9" w:rsidRPr="0017071A">
        <w:t>SEBTS</w:t>
      </w:r>
      <w:r w:rsidR="00F8152E" w:rsidRPr="0017071A">
        <w:t>-</w:t>
      </w:r>
      <w:r w:rsidR="00F8152E" w:rsidRPr="00ED3CAB">
        <w:t>issued or designated email account.</w:t>
      </w:r>
      <w:r w:rsidR="00F8152E" w:rsidRPr="00C519BC">
        <w:t xml:space="preserve"> Once</w:t>
      </w:r>
      <w:r w:rsidR="00F8152E">
        <w:t xml:space="preserve"> mailed, emailed, and/or received in</w:t>
      </w:r>
      <w:r w:rsidR="002A7F7B">
        <w:t xml:space="preserve"> </w:t>
      </w:r>
      <w:r w:rsidR="00F8152E">
        <w:t xml:space="preserve">person, </w:t>
      </w:r>
      <w:r w:rsidR="00F240C0">
        <w:t xml:space="preserve">the </w:t>
      </w:r>
      <w:r w:rsidR="00AA15E3">
        <w:t>outcome notification</w:t>
      </w:r>
      <w:r w:rsidR="00F8152E">
        <w:t xml:space="preserve"> is presumptively delivered. </w:t>
      </w:r>
    </w:p>
    <w:p w14:paraId="1BFC1BA9" w14:textId="77777777" w:rsidR="00515E36" w:rsidRDefault="00515E36" w:rsidP="00F8152E"/>
    <w:p w14:paraId="13568408" w14:textId="77777777" w:rsidR="00CE76A4" w:rsidRDefault="00CE76A4" w:rsidP="00A96A05">
      <w:pPr>
        <w:pStyle w:val="Heading1"/>
      </w:pPr>
      <w:bookmarkStart w:id="143" w:name="_Toc172034996"/>
      <w:r w:rsidRPr="00646EF6">
        <w:t>Withdrawal or Resignation Before Complaint Resolution</w:t>
      </w:r>
      <w:bookmarkEnd w:id="143"/>
    </w:p>
    <w:p w14:paraId="7913EA1D" w14:textId="77777777" w:rsidR="00CE76A4" w:rsidRPr="00311801" w:rsidRDefault="00CE76A4" w:rsidP="00CE76A4"/>
    <w:p w14:paraId="0C09581E" w14:textId="77777777" w:rsidR="00CE76A4" w:rsidRDefault="00CE76A4" w:rsidP="00CE76A4">
      <w:pPr>
        <w:pStyle w:val="Heading2"/>
      </w:pPr>
      <w:bookmarkStart w:id="144" w:name="_Toc172034997"/>
      <w:r>
        <w:t>Students</w:t>
      </w:r>
      <w:bookmarkEnd w:id="144"/>
    </w:p>
    <w:p w14:paraId="5D863ADB" w14:textId="77777777" w:rsidR="00CE76A4" w:rsidRDefault="00CE76A4" w:rsidP="00CE76A4"/>
    <w:p w14:paraId="018CDA19" w14:textId="4A86EE01" w:rsidR="00CE76A4" w:rsidRPr="002A22D7" w:rsidRDefault="00CE76A4" w:rsidP="00CE76A4">
      <w:pPr>
        <w:ind w:left="720"/>
      </w:pPr>
      <w:r w:rsidRPr="002A22D7">
        <w:t xml:space="preserve">Should a student Respondent decide not to participate in the Resolution Process, the process proceeds absent their participation to a reasonable resolution. If a student Respondent withdraws from </w:t>
      </w:r>
      <w:r w:rsidR="00991AA9" w:rsidRPr="002A22D7">
        <w:t>SEBTS</w:t>
      </w:r>
      <w:r w:rsidRPr="002A22D7">
        <w:t>, the Resolution Process may continue</w:t>
      </w:r>
      <w:r w:rsidR="00E8172E" w:rsidRPr="002A22D7">
        <w:t>,</w:t>
      </w:r>
      <w:r w:rsidRPr="002A22D7">
        <w:t xml:space="preserve"> or </w:t>
      </w:r>
      <w:r w:rsidR="00715C29" w:rsidRPr="002A22D7">
        <w:t xml:space="preserve">the </w:t>
      </w:r>
      <w:r w:rsidR="00C33B92" w:rsidRPr="002A22D7">
        <w:t>Title IX Coordinator</w:t>
      </w:r>
      <w:r w:rsidRPr="002A22D7">
        <w:t xml:space="preserve"> may exercise their discretion to dismiss the </w:t>
      </w:r>
      <w:r w:rsidR="00F240C0" w:rsidRPr="002A22D7">
        <w:t>Complaint</w:t>
      </w:r>
      <w:r w:rsidRPr="002A22D7">
        <w:t xml:space="preserve">. If the </w:t>
      </w:r>
      <w:r w:rsidR="00F240C0" w:rsidRPr="002A22D7">
        <w:t>Complaint</w:t>
      </w:r>
      <w:r w:rsidRPr="002A22D7">
        <w:t xml:space="preserve"> is dismissed, </w:t>
      </w:r>
      <w:r w:rsidR="00991AA9" w:rsidRPr="002A22D7">
        <w:t>SEBTS</w:t>
      </w:r>
      <w:r w:rsidR="001D6819" w:rsidRPr="002A22D7" w:rsidDel="001D6819">
        <w:t xml:space="preserve"> </w:t>
      </w:r>
      <w:r w:rsidRPr="002A22D7">
        <w:t xml:space="preserve">will still provide reasonable supportive or remedial measures as deemed necessary to address safety and/or remedy any ongoing effects of the alleged </w:t>
      </w:r>
      <w:r w:rsidR="00344673" w:rsidRPr="002A22D7">
        <w:t xml:space="preserve">sex </w:t>
      </w:r>
      <w:r w:rsidRPr="002A22D7">
        <w:t xml:space="preserve">discrimination, </w:t>
      </w:r>
      <w:r w:rsidR="00715C29" w:rsidRPr="002A22D7">
        <w:t xml:space="preserve">sex-based </w:t>
      </w:r>
      <w:r w:rsidR="00344673" w:rsidRPr="002A22D7">
        <w:t xml:space="preserve">harassment, </w:t>
      </w:r>
      <w:r w:rsidRPr="002A22D7">
        <w:t>and/or retaliation.</w:t>
      </w:r>
    </w:p>
    <w:p w14:paraId="1397B233" w14:textId="77777777" w:rsidR="00CE76A4" w:rsidRPr="002A22D7" w:rsidRDefault="00CE76A4" w:rsidP="00CE76A4">
      <w:pPr>
        <w:ind w:left="720"/>
      </w:pPr>
    </w:p>
    <w:p w14:paraId="28B84BCA" w14:textId="008CCDE9" w:rsidR="00CE76A4" w:rsidRPr="002A22D7" w:rsidRDefault="00CE76A4" w:rsidP="00CE76A4">
      <w:pPr>
        <w:ind w:left="720"/>
      </w:pPr>
      <w:r w:rsidRPr="002A22D7">
        <w:t xml:space="preserve">Regardless of whether the </w:t>
      </w:r>
      <w:r w:rsidR="00F240C0" w:rsidRPr="002A22D7">
        <w:t>Complaint</w:t>
      </w:r>
      <w:r w:rsidRPr="002A22D7">
        <w:t xml:space="preserve"> is dismissed or pursued to completion of the Resolution Process, </w:t>
      </w:r>
      <w:r w:rsidR="00991AA9" w:rsidRPr="002A22D7">
        <w:t>SEBTS</w:t>
      </w:r>
      <w:r w:rsidRPr="002A22D7">
        <w:t xml:space="preserve"> will continue to address and remedy any systemic issues or concerns that may have contributed to the alleged violation(s), and any ongoing effects of the alleged </w:t>
      </w:r>
      <w:r w:rsidR="00344673" w:rsidRPr="002A22D7">
        <w:t xml:space="preserve">sex </w:t>
      </w:r>
      <w:r w:rsidRPr="002A22D7">
        <w:t xml:space="preserve">discrimination, </w:t>
      </w:r>
      <w:r w:rsidR="00715C29" w:rsidRPr="002A22D7">
        <w:t xml:space="preserve">sex-based </w:t>
      </w:r>
      <w:r w:rsidR="00090DC8" w:rsidRPr="002A22D7">
        <w:t xml:space="preserve">harassment, </w:t>
      </w:r>
      <w:r w:rsidRPr="002A22D7">
        <w:t xml:space="preserve">and/or retaliation. </w:t>
      </w:r>
    </w:p>
    <w:p w14:paraId="2D05D794" w14:textId="77777777" w:rsidR="00CE76A4" w:rsidRPr="002A22D7" w:rsidRDefault="00CE76A4" w:rsidP="00CE76A4">
      <w:pPr>
        <w:ind w:left="720"/>
      </w:pPr>
    </w:p>
    <w:p w14:paraId="1C5A27CD" w14:textId="44E3F385" w:rsidR="009A08D4" w:rsidRPr="002A22D7" w:rsidRDefault="009A08D4" w:rsidP="009A08D4">
      <w:pPr>
        <w:ind w:left="720"/>
      </w:pPr>
      <w:r w:rsidRPr="002A22D7">
        <w:t xml:space="preserve">When a student withdraws or leaves while the process is pending, the student may not return to </w:t>
      </w:r>
      <w:r w:rsidR="00991AA9" w:rsidRPr="002A22D7">
        <w:t>SEBTS</w:t>
      </w:r>
      <w:r w:rsidRPr="002A22D7">
        <w:t xml:space="preserve"> in any capacity until the Complaint is resolved and any sanctions imposed are satisfied. If the student indicates they will not return, the </w:t>
      </w:r>
      <w:r w:rsidR="00C33B92" w:rsidRPr="002A22D7">
        <w:t xml:space="preserve">Title IX </w:t>
      </w:r>
      <w:r w:rsidR="00C33B92" w:rsidRPr="002A22D7">
        <w:lastRenderedPageBreak/>
        <w:t>Coordinator</w:t>
      </w:r>
      <w:r w:rsidRPr="002A22D7">
        <w:t xml:space="preserve"> has </w:t>
      </w:r>
      <w:proofErr w:type="gramStart"/>
      <w:r w:rsidRPr="002A22D7">
        <w:t>discretion</w:t>
      </w:r>
      <w:proofErr w:type="gramEnd"/>
      <w:r w:rsidRPr="002A22D7">
        <w:t xml:space="preserve"> to dismiss the Complaint. The Registrar</w:t>
      </w:r>
      <w:r w:rsidR="005549E3" w:rsidRPr="002A22D7">
        <w:t>,</w:t>
      </w:r>
      <w:r w:rsidR="002A22D7" w:rsidRPr="002A22D7">
        <w:t xml:space="preserve"> </w:t>
      </w:r>
      <w:r w:rsidRPr="002A22D7">
        <w:t>Office of Admissions</w:t>
      </w:r>
      <w:r w:rsidR="005549E3" w:rsidRPr="002A22D7">
        <w:t>,</w:t>
      </w:r>
      <w:r w:rsidR="00CF5763" w:rsidRPr="002A22D7">
        <w:t xml:space="preserve"> and HR</w:t>
      </w:r>
      <w:r w:rsidRPr="002A22D7">
        <w:t xml:space="preserve"> </w:t>
      </w:r>
      <w:r w:rsidR="00CF5763" w:rsidRPr="002A22D7">
        <w:t xml:space="preserve">may </w:t>
      </w:r>
      <w:r w:rsidRPr="002A22D7">
        <w:t>be notified, accordingly.</w:t>
      </w:r>
    </w:p>
    <w:p w14:paraId="2422A7C1" w14:textId="77777777" w:rsidR="00CE76A4" w:rsidRPr="002A22D7" w:rsidRDefault="00CE76A4" w:rsidP="009A08D4"/>
    <w:p w14:paraId="608A6B7B" w14:textId="12E59868" w:rsidR="00CE76A4" w:rsidRPr="00B6070F" w:rsidRDefault="00CE76A4" w:rsidP="00CE76A4">
      <w:pPr>
        <w:ind w:left="720"/>
      </w:pPr>
      <w:r w:rsidRPr="002A22D7">
        <w:t xml:space="preserve">If the student Respondent takes a leave for a specified </w:t>
      </w:r>
      <w:proofErr w:type="gramStart"/>
      <w:r w:rsidRPr="002A22D7">
        <w:t>period of time</w:t>
      </w:r>
      <w:proofErr w:type="gramEnd"/>
      <w:r w:rsidRPr="002A22D7">
        <w:t xml:space="preserve"> (e.g., one semester or term), the Resolution Process may continue remotely</w:t>
      </w:r>
      <w:r w:rsidR="00A172BC" w:rsidRPr="002A22D7">
        <w:t>. I</w:t>
      </w:r>
      <w:r w:rsidRPr="002A22D7">
        <w:t xml:space="preserve">f found in violation, that student is not permitted to return to </w:t>
      </w:r>
      <w:r w:rsidR="00991AA9" w:rsidRPr="002A22D7">
        <w:t>SEBTS</w:t>
      </w:r>
      <w:r w:rsidRPr="002A22D7">
        <w:t xml:space="preserve"> unless and until all sanctions, if any,</w:t>
      </w:r>
      <w:r w:rsidRPr="00B6070F">
        <w:t xml:space="preserve"> have been satisfied.</w:t>
      </w:r>
    </w:p>
    <w:p w14:paraId="394A3BC1" w14:textId="77777777" w:rsidR="00CE76A4" w:rsidRPr="004C4704" w:rsidRDefault="00CE76A4" w:rsidP="00CE76A4">
      <w:pPr>
        <w:ind w:left="720"/>
      </w:pPr>
    </w:p>
    <w:p w14:paraId="6FE32E6E" w14:textId="77777777" w:rsidR="00CE76A4" w:rsidRDefault="00CE76A4" w:rsidP="00CE76A4">
      <w:pPr>
        <w:pStyle w:val="Heading2"/>
      </w:pPr>
      <w:bookmarkStart w:id="145" w:name="_Toc172034998"/>
      <w:r>
        <w:t>Employees</w:t>
      </w:r>
      <w:bookmarkEnd w:id="145"/>
    </w:p>
    <w:p w14:paraId="79793190" w14:textId="77777777" w:rsidR="00CE76A4" w:rsidRDefault="00CE76A4" w:rsidP="00CE76A4"/>
    <w:p w14:paraId="396F480A" w14:textId="706A59C1" w:rsidR="00CE76A4" w:rsidRPr="00320227" w:rsidRDefault="00CE76A4" w:rsidP="00CE76A4">
      <w:pPr>
        <w:ind w:left="720"/>
      </w:pPr>
      <w:r>
        <w:t>Should a</w:t>
      </w:r>
      <w:r w:rsidR="004A5471">
        <w:t>n</w:t>
      </w:r>
      <w:r>
        <w:t xml:space="preserve"> </w:t>
      </w:r>
      <w:r w:rsidR="004A5471">
        <w:t xml:space="preserve">employee </w:t>
      </w:r>
      <w:r>
        <w:t>Respondent decide not to participate in the Resolution Process, the process proceeds absent their participation to a reasonable resolution. If a</w:t>
      </w:r>
      <w:r w:rsidR="00BD18A8">
        <w:t>n employee</w:t>
      </w:r>
      <w:r>
        <w:t xml:space="preserve"> </w:t>
      </w:r>
      <w:r w:rsidRPr="00320227">
        <w:t xml:space="preserve">Respondent </w:t>
      </w:r>
      <w:r w:rsidR="001E1F34" w:rsidRPr="00320227">
        <w:t>leaves their employment with</w:t>
      </w:r>
      <w:r w:rsidRPr="00320227">
        <w:t xml:space="preserve"> </w:t>
      </w:r>
      <w:r w:rsidR="00991AA9" w:rsidRPr="00320227">
        <w:t>SEBTS</w:t>
      </w:r>
      <w:r w:rsidRPr="00320227">
        <w:t xml:space="preserve"> with unresolved allegations pending, </w:t>
      </w:r>
      <w:r w:rsidR="00BD18A8" w:rsidRPr="00320227">
        <w:t>the Resolution Process may continue</w:t>
      </w:r>
      <w:r w:rsidR="007A1F7E" w:rsidRPr="00320227">
        <w:t>,</w:t>
      </w:r>
      <w:r w:rsidR="00BD18A8" w:rsidRPr="00320227">
        <w:t xml:space="preserve"> or</w:t>
      </w:r>
      <w:r w:rsidR="00025AE9" w:rsidRPr="00320227">
        <w:t xml:space="preserve"> the</w:t>
      </w:r>
      <w:r w:rsidR="00BD18A8" w:rsidRPr="00320227">
        <w:t xml:space="preserve"> </w:t>
      </w:r>
      <w:r w:rsidR="00C33B92" w:rsidRPr="00320227">
        <w:t>Title IX Coordinator</w:t>
      </w:r>
      <w:r w:rsidR="00BD18A8" w:rsidRPr="00320227">
        <w:t xml:space="preserve"> may exercise their discretion to dismiss the </w:t>
      </w:r>
      <w:r w:rsidR="00F240C0" w:rsidRPr="00320227">
        <w:t>Complaint</w:t>
      </w:r>
      <w:r w:rsidR="00BD18A8" w:rsidRPr="00320227">
        <w:t xml:space="preserve">. </w:t>
      </w:r>
      <w:r w:rsidRPr="00320227">
        <w:t xml:space="preserve">If the </w:t>
      </w:r>
      <w:r w:rsidR="00F240C0" w:rsidRPr="00320227">
        <w:t>Complaint</w:t>
      </w:r>
      <w:r w:rsidRPr="00320227">
        <w:t xml:space="preserve"> is dismissed, </w:t>
      </w:r>
      <w:r w:rsidR="00991AA9" w:rsidRPr="00320227">
        <w:t>SEBTS</w:t>
      </w:r>
      <w:r w:rsidR="007A1F7E" w:rsidRPr="00320227" w:rsidDel="007A1F7E">
        <w:t xml:space="preserve"> </w:t>
      </w:r>
      <w:r w:rsidRPr="00320227">
        <w:t xml:space="preserve">may still provide reasonable supportive or remedial measures as deemed necessary to address safety and/or remedy any ongoing effects of the alleged </w:t>
      </w:r>
      <w:r w:rsidR="00344673" w:rsidRPr="00320227">
        <w:t xml:space="preserve">sex </w:t>
      </w:r>
      <w:r w:rsidR="00705550" w:rsidRPr="00320227">
        <w:t>discrimination,</w:t>
      </w:r>
      <w:r w:rsidR="00025AE9" w:rsidRPr="00320227">
        <w:t xml:space="preserve"> sex-based</w:t>
      </w:r>
      <w:r w:rsidR="00705550" w:rsidRPr="00320227">
        <w:t xml:space="preserve"> </w:t>
      </w:r>
      <w:r w:rsidRPr="00320227">
        <w:t>harassment, and/or retaliation.</w:t>
      </w:r>
    </w:p>
    <w:p w14:paraId="0940CE90" w14:textId="77777777" w:rsidR="00CE76A4" w:rsidRPr="00320227" w:rsidRDefault="00CE76A4" w:rsidP="00ED3CAB"/>
    <w:p w14:paraId="445C1828" w14:textId="44998B89" w:rsidR="00CE76A4" w:rsidRPr="00320227" w:rsidRDefault="00BD18A8" w:rsidP="00F766D9">
      <w:pPr>
        <w:ind w:left="720"/>
      </w:pPr>
      <w:r w:rsidRPr="00320227">
        <w:t xml:space="preserve">When an </w:t>
      </w:r>
      <w:r w:rsidR="00CE76A4" w:rsidRPr="00320227">
        <w:t xml:space="preserve">employee resigns </w:t>
      </w:r>
      <w:r w:rsidRPr="00320227">
        <w:t xml:space="preserve">and the </w:t>
      </w:r>
      <w:r w:rsidR="00F240C0" w:rsidRPr="00320227">
        <w:t>Complaint</w:t>
      </w:r>
      <w:r w:rsidRPr="00320227">
        <w:t xml:space="preserve"> is dismissed, the employee</w:t>
      </w:r>
      <w:r w:rsidR="00CE76A4" w:rsidRPr="00320227">
        <w:t xml:space="preserve"> may not return to </w:t>
      </w:r>
      <w:r w:rsidR="00991AA9" w:rsidRPr="00320227">
        <w:t>SEBTS</w:t>
      </w:r>
      <w:r w:rsidR="00CE76A4" w:rsidRPr="00320227">
        <w:t xml:space="preserve"> in any capacity. </w:t>
      </w:r>
      <w:r w:rsidR="00BC1DA6" w:rsidRPr="00320227">
        <w:t>The Registrar,</w:t>
      </w:r>
      <w:r w:rsidR="003E787B" w:rsidRPr="00320227">
        <w:t xml:space="preserve"> </w:t>
      </w:r>
      <w:r w:rsidR="00BC1DA6" w:rsidRPr="00320227">
        <w:t xml:space="preserve">Office of Admissions, and HR </w:t>
      </w:r>
      <w:r w:rsidR="00CE76A4" w:rsidRPr="00320227">
        <w:t xml:space="preserve">will be notified, accordingly, and a note will be placed in the employee’s file that they resigned with allegations pending </w:t>
      </w:r>
      <w:r w:rsidRPr="00320227">
        <w:t xml:space="preserve">and </w:t>
      </w:r>
      <w:r w:rsidR="00CE76A4" w:rsidRPr="00320227">
        <w:t xml:space="preserve">are not eligible for academic admission or rehire with </w:t>
      </w:r>
      <w:r w:rsidR="00991AA9" w:rsidRPr="00320227">
        <w:t>SEBTS</w:t>
      </w:r>
      <w:r w:rsidRPr="00320227">
        <w:t>. T</w:t>
      </w:r>
      <w:r w:rsidR="00CE76A4" w:rsidRPr="00320227">
        <w:t xml:space="preserve">he records retained by the </w:t>
      </w:r>
      <w:r w:rsidR="00C33B92" w:rsidRPr="00320227">
        <w:t>Title IX Coordinator</w:t>
      </w:r>
      <w:r w:rsidR="00CE76A4" w:rsidRPr="00320227">
        <w:t xml:space="preserve"> will reflect that status. </w:t>
      </w:r>
      <w:r w:rsidR="00F766D9" w:rsidRPr="00320227">
        <w:br/>
      </w:r>
    </w:p>
    <w:p w14:paraId="33575C8D" w14:textId="6B8ABC06" w:rsidR="00204659" w:rsidRDefault="00204659" w:rsidP="00A96A05">
      <w:pPr>
        <w:pStyle w:val="Heading1"/>
      </w:pPr>
      <w:bookmarkStart w:id="146" w:name="_Toc172034999"/>
      <w:r>
        <w:t>Appeal of the Determination</w:t>
      </w:r>
      <w:bookmarkEnd w:id="146"/>
    </w:p>
    <w:p w14:paraId="1D50D1D5" w14:textId="77777777" w:rsidR="00204659" w:rsidRDefault="00204659" w:rsidP="00204659"/>
    <w:p w14:paraId="408E99A4" w14:textId="49B9FB28" w:rsidR="00204659" w:rsidRDefault="00204659" w:rsidP="00204659">
      <w:r w:rsidRPr="005B10C7">
        <w:t xml:space="preserve">The </w:t>
      </w:r>
      <w:r w:rsidR="00C33B92" w:rsidRPr="005B10C7">
        <w:t>Title IX Coordinator</w:t>
      </w:r>
      <w:r w:rsidRPr="005B10C7">
        <w:t xml:space="preserve"> will designate a</w:t>
      </w:r>
      <w:r w:rsidR="0025234D" w:rsidRPr="005B10C7">
        <w:t xml:space="preserve">n Appeal Decision-maker </w:t>
      </w:r>
      <w:r w:rsidR="0025234D" w:rsidRPr="005B10C7">
        <w:rPr>
          <w:rFonts w:cs="Calibri"/>
        </w:rPr>
        <w:t>—</w:t>
      </w:r>
      <w:r w:rsidR="0025234D" w:rsidRPr="005B10C7">
        <w:t xml:space="preserve"> either a </w:t>
      </w:r>
      <w:r w:rsidRPr="005B10C7">
        <w:t xml:space="preserve">three-member </w:t>
      </w:r>
      <w:r w:rsidR="00260816" w:rsidRPr="005B10C7">
        <w:t>p</w:t>
      </w:r>
      <w:r w:rsidRPr="005B10C7">
        <w:t>anel</w:t>
      </w:r>
      <w:r w:rsidR="00B8510B" w:rsidRPr="005B10C7">
        <w:t>,</w:t>
      </w:r>
      <w:r w:rsidRPr="005B10C7">
        <w:t xml:space="preserve"> </w:t>
      </w:r>
      <w:r w:rsidR="00CE3517" w:rsidRPr="005B10C7">
        <w:t>or</w:t>
      </w:r>
      <w:r w:rsidRPr="005B10C7">
        <w:t xml:space="preserve"> a</w:t>
      </w:r>
      <w:r w:rsidR="0025234D" w:rsidRPr="005B10C7">
        <w:t xml:space="preserve">n individual </w:t>
      </w:r>
      <w:r w:rsidRPr="005B10C7">
        <w:t xml:space="preserve">chosen from the Pool, or other trained internal or external individuals, to hear the appeal. No Appeal Decision-maker(s) will have been previously involved in the Resolution Process for the </w:t>
      </w:r>
      <w:r w:rsidR="00F240C0" w:rsidRPr="005B10C7">
        <w:t>Complaint</w:t>
      </w:r>
      <w:r w:rsidRPr="005B10C7">
        <w:t xml:space="preserve">, including in any supportive measure </w:t>
      </w:r>
      <w:r w:rsidR="00260816" w:rsidRPr="005B10C7">
        <w:t xml:space="preserve">challenge </w:t>
      </w:r>
      <w:r w:rsidRPr="005B10C7">
        <w:t xml:space="preserve">or dismissal appeal that may have been </w:t>
      </w:r>
      <w:r w:rsidR="00260816" w:rsidRPr="005B10C7">
        <w:t xml:space="preserve">decided </w:t>
      </w:r>
      <w:r w:rsidRPr="005B10C7">
        <w:t xml:space="preserve">earlier in the process. </w:t>
      </w:r>
      <w:r w:rsidR="00C519BC" w:rsidRPr="005B10C7">
        <w:t>If a panel is used, a</w:t>
      </w:r>
      <w:r w:rsidRPr="005B10C7">
        <w:t xml:space="preserve"> voting </w:t>
      </w:r>
      <w:r w:rsidR="00260816" w:rsidRPr="005B10C7">
        <w:t>c</w:t>
      </w:r>
      <w:r w:rsidRPr="005B10C7">
        <w:t xml:space="preserve">hair will be designated by the </w:t>
      </w:r>
      <w:r w:rsidR="00C33B92" w:rsidRPr="005B10C7">
        <w:t>Title IX Coordinator</w:t>
      </w:r>
      <w:r w:rsidRPr="005B10C7">
        <w:t>.</w:t>
      </w:r>
      <w:r>
        <w:t xml:space="preserve"> </w:t>
      </w:r>
    </w:p>
    <w:p w14:paraId="63746562" w14:textId="77777777" w:rsidR="00204659" w:rsidRDefault="00204659" w:rsidP="00204659"/>
    <w:p w14:paraId="0362598A" w14:textId="6949A93B" w:rsidR="00204659" w:rsidRDefault="00204659" w:rsidP="00204659">
      <w:pPr>
        <w:pStyle w:val="Heading2"/>
      </w:pPr>
      <w:bookmarkStart w:id="147" w:name="_Toc172035000"/>
      <w:r>
        <w:t>Appeal Grounds</w:t>
      </w:r>
      <w:bookmarkEnd w:id="147"/>
    </w:p>
    <w:p w14:paraId="6F11BD0D" w14:textId="77777777" w:rsidR="00204659" w:rsidRDefault="00204659" w:rsidP="00204659"/>
    <w:p w14:paraId="168E8539" w14:textId="77777777" w:rsidR="00204659" w:rsidRDefault="00204659" w:rsidP="00204659">
      <w:pPr>
        <w:ind w:left="720"/>
      </w:pPr>
      <w:r>
        <w:t>Appeals are limited to the following grounds:</w:t>
      </w:r>
    </w:p>
    <w:p w14:paraId="7499ABF4" w14:textId="77777777" w:rsidR="00204659" w:rsidRDefault="00204659" w:rsidP="00204659">
      <w:pPr>
        <w:ind w:left="720"/>
      </w:pPr>
    </w:p>
    <w:p w14:paraId="46669E16" w14:textId="57CDA263" w:rsidR="00204659" w:rsidRDefault="00204659" w:rsidP="000A79BB">
      <w:pPr>
        <w:pStyle w:val="ListParagraph"/>
        <w:numPr>
          <w:ilvl w:val="0"/>
          <w:numId w:val="26"/>
        </w:numPr>
      </w:pPr>
      <w:r>
        <w:t>A procedural irregularity that would change the outcome</w:t>
      </w:r>
      <w:r w:rsidR="003F4A91">
        <w:t>.</w:t>
      </w:r>
    </w:p>
    <w:p w14:paraId="69CB81CA" w14:textId="7B2DE79C" w:rsidR="00204659" w:rsidRDefault="00204659" w:rsidP="000A79BB">
      <w:pPr>
        <w:pStyle w:val="ListParagraph"/>
        <w:numPr>
          <w:ilvl w:val="0"/>
          <w:numId w:val="26"/>
        </w:numPr>
      </w:pPr>
      <w:r>
        <w:t>New evidence that would change the outcome and that was not reasonably available at the time the determination regarding responsibility was made</w:t>
      </w:r>
      <w:r w:rsidR="003F4A91">
        <w:t>.</w:t>
      </w:r>
    </w:p>
    <w:p w14:paraId="3F3F0D61" w14:textId="3618D980" w:rsidR="00204659" w:rsidRDefault="00204659" w:rsidP="000A79BB">
      <w:pPr>
        <w:pStyle w:val="ListParagraph"/>
        <w:numPr>
          <w:ilvl w:val="0"/>
          <w:numId w:val="26"/>
        </w:numPr>
      </w:pPr>
      <w:r w:rsidRPr="00CA1A05">
        <w:t xml:space="preserve">The </w:t>
      </w:r>
      <w:r w:rsidR="00C33B92" w:rsidRPr="00CA1A05">
        <w:t>Title IX Coordinator</w:t>
      </w:r>
      <w:r w:rsidRPr="00CA1A05">
        <w:t>, Investigator(s), or Decision-maker(s) had a conflict of</w:t>
      </w:r>
      <w:r>
        <w:t xml:space="preserve"> interest or bias for or against </w:t>
      </w:r>
      <w:r w:rsidR="00251FED">
        <w:t xml:space="preserve">complainants </w:t>
      </w:r>
      <w:r>
        <w:t xml:space="preserve">or </w:t>
      </w:r>
      <w:r w:rsidR="00251FED">
        <w:t xml:space="preserve">respondents </w:t>
      </w:r>
      <w:r>
        <w:t>generally or the specific Complainant or Respondent that would change the outcome</w:t>
      </w:r>
      <w:r w:rsidR="003F4A91">
        <w:t>.</w:t>
      </w:r>
    </w:p>
    <w:p w14:paraId="49B36F26" w14:textId="77777777" w:rsidR="00204659" w:rsidRDefault="00204659" w:rsidP="00204659">
      <w:pPr>
        <w:ind w:left="720"/>
      </w:pPr>
    </w:p>
    <w:p w14:paraId="03BBCFD0" w14:textId="77777777" w:rsidR="00204659" w:rsidRDefault="00204659" w:rsidP="00204659">
      <w:pPr>
        <w:pStyle w:val="Heading2"/>
      </w:pPr>
      <w:bookmarkStart w:id="148" w:name="_Toc172035001"/>
      <w:r>
        <w:t>Request for Appeal</w:t>
      </w:r>
      <w:bookmarkEnd w:id="148"/>
    </w:p>
    <w:p w14:paraId="57200B38" w14:textId="77777777" w:rsidR="00204659" w:rsidRDefault="00204659" w:rsidP="00204659"/>
    <w:p w14:paraId="035B4714" w14:textId="6DC13A00" w:rsidR="00204659" w:rsidRDefault="00204659" w:rsidP="00F539C8">
      <w:pPr>
        <w:ind w:left="720"/>
      </w:pPr>
      <w:r w:rsidRPr="00942CE1">
        <w:t xml:space="preserve">Any party may submit a written request for appeal (“Request for Appeal”) to the </w:t>
      </w:r>
      <w:r w:rsidR="00C33B92" w:rsidRPr="00942CE1">
        <w:t>Title IX Coordinator</w:t>
      </w:r>
      <w:r w:rsidRPr="00942CE1">
        <w:t xml:space="preserve"> within </w:t>
      </w:r>
      <w:r w:rsidR="003D316A" w:rsidRPr="00942CE1">
        <w:t>five (5) business</w:t>
      </w:r>
      <w:r w:rsidRPr="00942CE1">
        <w:t xml:space="preserve"> days of the delivery of the Notice of Outcome.</w:t>
      </w:r>
    </w:p>
    <w:p w14:paraId="5FC274AC" w14:textId="77777777" w:rsidR="00204659" w:rsidRDefault="00204659" w:rsidP="00204659"/>
    <w:p w14:paraId="4202E358" w14:textId="244B5853" w:rsidR="00204659" w:rsidRDefault="00204659" w:rsidP="00F539C8">
      <w:pPr>
        <w:ind w:left="720"/>
      </w:pPr>
      <w:r>
        <w:t xml:space="preserve">The </w:t>
      </w:r>
      <w:r w:rsidR="0025234D">
        <w:t xml:space="preserve">Request </w:t>
      </w:r>
      <w:r>
        <w:t xml:space="preserve">for </w:t>
      </w:r>
      <w:r w:rsidR="0025234D">
        <w:t xml:space="preserve">Appeal </w:t>
      </w:r>
      <w:r>
        <w:t xml:space="preserve">will be forwarded to the </w:t>
      </w:r>
      <w:r w:rsidR="0025234D">
        <w:t xml:space="preserve">Appeal </w:t>
      </w:r>
      <w:r w:rsidR="003D316A">
        <w:t>Decision-maker</w:t>
      </w:r>
      <w:r>
        <w:t xml:space="preserve"> for consideration to determine if the request meets the grounds for appeal (a Review for Standing). This is not a review of the merits of the appeal, but solely a determination as to whether the request could reasonably be construed to meet the grounds and is timely filed.</w:t>
      </w:r>
    </w:p>
    <w:p w14:paraId="03D8804A" w14:textId="77777777" w:rsidR="00204659" w:rsidRPr="006313B0" w:rsidRDefault="00204659" w:rsidP="00F539C8"/>
    <w:p w14:paraId="23BE37C7" w14:textId="1D071885" w:rsidR="00204659" w:rsidRDefault="00204659" w:rsidP="00204659">
      <w:pPr>
        <w:ind w:left="720"/>
      </w:pPr>
      <w:r>
        <w:t xml:space="preserve">If the Request for Appeal does not provide information that meets the grounds in this Policy, the request will be denied by </w:t>
      </w:r>
      <w:r w:rsidRPr="00801469">
        <w:t xml:space="preserve">the </w:t>
      </w:r>
      <w:r w:rsidRPr="00ED3CAB">
        <w:t xml:space="preserve">Appeal </w:t>
      </w:r>
      <w:r w:rsidR="00801469">
        <w:t>Decision-maker</w:t>
      </w:r>
      <w:r>
        <w:t xml:space="preserve">, and the </w:t>
      </w:r>
      <w:r w:rsidR="00801469">
        <w:t>P</w:t>
      </w:r>
      <w:r>
        <w:t xml:space="preserve">arties will be </w:t>
      </w:r>
      <w:r w:rsidR="00801469">
        <w:t xml:space="preserve">simultaneously </w:t>
      </w:r>
      <w:r>
        <w:t xml:space="preserve">notified in writing of the denial and the rationale. </w:t>
      </w:r>
    </w:p>
    <w:p w14:paraId="536E9D2A" w14:textId="77777777" w:rsidR="00204659" w:rsidRDefault="00204659" w:rsidP="00204659">
      <w:pPr>
        <w:ind w:left="720"/>
      </w:pPr>
    </w:p>
    <w:p w14:paraId="55904639" w14:textId="3EBD503D" w:rsidR="00204659" w:rsidRPr="00193BDA" w:rsidRDefault="00204659" w:rsidP="00204659">
      <w:pPr>
        <w:ind w:left="720"/>
      </w:pPr>
      <w:r>
        <w:t>If any of the</w:t>
      </w:r>
      <w:r w:rsidR="00781949">
        <w:t xml:space="preserve"> information</w:t>
      </w:r>
      <w:r>
        <w:t xml:space="preserve"> in the Request for Appeal meet</w:t>
      </w:r>
      <w:r w:rsidR="00781949">
        <w:t>s</w:t>
      </w:r>
      <w:r>
        <w:t xml:space="preserve"> the grounds in this Policy, </w:t>
      </w:r>
      <w:r w:rsidRPr="00193BDA">
        <w:t xml:space="preserve">then the Appeal </w:t>
      </w:r>
      <w:r w:rsidR="00801469" w:rsidRPr="00193BDA">
        <w:t xml:space="preserve">Decision-maker </w:t>
      </w:r>
      <w:r w:rsidRPr="00193BDA">
        <w:t xml:space="preserve">will notify all </w:t>
      </w:r>
      <w:r w:rsidR="00801469" w:rsidRPr="00193BDA">
        <w:t>P</w:t>
      </w:r>
      <w:r w:rsidRPr="00193BDA">
        <w:t xml:space="preserve">arties, the </w:t>
      </w:r>
      <w:r w:rsidR="00C33B92" w:rsidRPr="00193BDA">
        <w:t>Title IX Coordinator</w:t>
      </w:r>
      <w:r w:rsidRPr="00193BDA">
        <w:t xml:space="preserve">, and, when appropriate, the Investigator(s) and/or the original Decision-maker. </w:t>
      </w:r>
    </w:p>
    <w:p w14:paraId="1AE2DD1D" w14:textId="77777777" w:rsidR="00204659" w:rsidRPr="00193BDA" w:rsidRDefault="00204659" w:rsidP="00204659">
      <w:pPr>
        <w:ind w:left="720"/>
      </w:pPr>
    </w:p>
    <w:p w14:paraId="0C49644D" w14:textId="181450BD" w:rsidR="00204659" w:rsidRDefault="00204659" w:rsidP="00204659">
      <w:pPr>
        <w:ind w:left="720"/>
      </w:pPr>
      <w:r w:rsidRPr="00193BDA">
        <w:t xml:space="preserve">All other </w:t>
      </w:r>
      <w:r w:rsidR="0028631C" w:rsidRPr="00193BDA">
        <w:t>Parties</w:t>
      </w:r>
      <w:r w:rsidRPr="00193BDA">
        <w:t xml:space="preserve">, the </w:t>
      </w:r>
      <w:r w:rsidR="00C33B92" w:rsidRPr="00193BDA">
        <w:t>Title IX Coordinator</w:t>
      </w:r>
      <w:r w:rsidRPr="00193BDA">
        <w:t xml:space="preserve">, and, when appropriate, the Investigator(s) and/or the Decision-maker will be provided a copy of the Request for Appeal with the approved grounds and then be given </w:t>
      </w:r>
      <w:r w:rsidR="00801469" w:rsidRPr="00193BDA">
        <w:t>five (5) business</w:t>
      </w:r>
      <w:r w:rsidRPr="00193BDA">
        <w:t xml:space="preserve"> days to submit a</w:t>
      </w:r>
      <w:r>
        <w:t xml:space="preserve"> response to the portion of the appeal that was approved and involves them. </w:t>
      </w:r>
      <w:r w:rsidRPr="00A65188">
        <w:t xml:space="preserve">The </w:t>
      </w:r>
      <w:r w:rsidRPr="00ED3CAB">
        <w:t xml:space="preserve">Appeal </w:t>
      </w:r>
      <w:r w:rsidR="00801469" w:rsidRPr="00ED3CAB">
        <w:t>Decision-maker</w:t>
      </w:r>
      <w:r w:rsidRPr="00A65188">
        <w:t xml:space="preserve"> will forward all responses, if any, to all </w:t>
      </w:r>
      <w:r w:rsidR="00801469" w:rsidRPr="00A65188">
        <w:t>P</w:t>
      </w:r>
      <w:r w:rsidRPr="00A65188">
        <w:t>arties for review</w:t>
      </w:r>
      <w:r>
        <w:t xml:space="preserve"> and comment.</w:t>
      </w:r>
    </w:p>
    <w:p w14:paraId="76998B60" w14:textId="77777777" w:rsidR="00204659" w:rsidRDefault="00204659" w:rsidP="00204659">
      <w:pPr>
        <w:ind w:left="720"/>
      </w:pPr>
    </w:p>
    <w:p w14:paraId="7B84E4EC" w14:textId="6965BBA7" w:rsidR="00204659" w:rsidRDefault="00204659" w:rsidP="00204659">
      <w:pPr>
        <w:ind w:left="720"/>
      </w:pPr>
      <w:r>
        <w:t xml:space="preserve">The non-appealing party (if any) may also choose to appeal at this time. If so, that </w:t>
      </w:r>
      <w:r w:rsidR="00A65188">
        <w:t xml:space="preserve">Request for Appeal </w:t>
      </w:r>
      <w:r>
        <w:t xml:space="preserve">will be reviewed by </w:t>
      </w:r>
      <w:r w:rsidRPr="00A65188">
        <w:t xml:space="preserve">the </w:t>
      </w:r>
      <w:r w:rsidRPr="00ED3CAB">
        <w:t xml:space="preserve">Appeal </w:t>
      </w:r>
      <w:r w:rsidR="00A65188">
        <w:t>Decision-maker</w:t>
      </w:r>
      <w:r>
        <w:t xml:space="preserve"> to determine if it meets the grounds in this Policy</w:t>
      </w:r>
      <w:r w:rsidR="00A65188">
        <w:t xml:space="preserve"> and will</w:t>
      </w:r>
      <w:r>
        <w:t xml:space="preserve"> either </w:t>
      </w:r>
      <w:r w:rsidR="00813176">
        <w:t xml:space="preserve">be </w:t>
      </w:r>
      <w:r>
        <w:t xml:space="preserve">approved or denied. If approved, it </w:t>
      </w:r>
      <w:r w:rsidRPr="0020517C">
        <w:t xml:space="preserve">will be forwarded to the party who initially requested an appeal, the </w:t>
      </w:r>
      <w:r w:rsidR="00C33B92" w:rsidRPr="0020517C">
        <w:t xml:space="preserve">Title IX </w:t>
      </w:r>
      <w:r w:rsidR="00C33B92" w:rsidRPr="00F9493A">
        <w:t>Coordinator</w:t>
      </w:r>
      <w:r w:rsidRPr="00F9493A">
        <w:t xml:space="preserve">, and the Investigator(s) and/or original Decision-maker, as necessary, who will submit their responses, if any, within </w:t>
      </w:r>
      <w:r w:rsidR="00A65188" w:rsidRPr="00F9493A">
        <w:t xml:space="preserve">five (5) business </w:t>
      </w:r>
      <w:r w:rsidRPr="00F9493A">
        <w:t>days. Any such responses will</w:t>
      </w:r>
      <w:r>
        <w:t xml:space="preserve"> be circulated for review and comment by all </w:t>
      </w:r>
      <w:r w:rsidR="00A65188">
        <w:t>P</w:t>
      </w:r>
      <w:r>
        <w:t xml:space="preserve">arties. If denied, the </w:t>
      </w:r>
      <w:r w:rsidR="00A65188">
        <w:t>P</w:t>
      </w:r>
      <w:r>
        <w:t xml:space="preserve">arties will be notified accordingly, in writing. </w:t>
      </w:r>
    </w:p>
    <w:p w14:paraId="344F2619" w14:textId="77777777" w:rsidR="00204659" w:rsidRDefault="00204659" w:rsidP="00204659">
      <w:pPr>
        <w:ind w:left="720"/>
      </w:pPr>
    </w:p>
    <w:p w14:paraId="5B756A5E" w14:textId="4D8D93AB" w:rsidR="00204659" w:rsidRDefault="00A65188" w:rsidP="00204659">
      <w:pPr>
        <w:ind w:left="720"/>
      </w:pPr>
      <w:r>
        <w:t xml:space="preserve">No </w:t>
      </w:r>
      <w:r w:rsidR="00204659">
        <w:t xml:space="preserve">party may submit any new Requests for Appeal after this </w:t>
      </w:r>
      <w:proofErr w:type="gramStart"/>
      <w:r w:rsidR="00204659">
        <w:t>time period</w:t>
      </w:r>
      <w:proofErr w:type="gramEnd"/>
      <w:r w:rsidR="00204659">
        <w:t xml:space="preserve">. </w:t>
      </w:r>
      <w:r w:rsidR="00204659" w:rsidRPr="00A65188">
        <w:t xml:space="preserve">The </w:t>
      </w:r>
      <w:r w:rsidR="00204659" w:rsidRPr="00ED3CAB">
        <w:t xml:space="preserve">Appeal </w:t>
      </w:r>
      <w:r w:rsidRPr="00A65188">
        <w:t>Decision-maker</w:t>
      </w:r>
      <w:r w:rsidR="00204659" w:rsidRPr="00A65188">
        <w:t xml:space="preserve"> will collect any additional information need</w:t>
      </w:r>
      <w:r w:rsidR="00204659">
        <w:t xml:space="preserve">ed and all documentation </w:t>
      </w:r>
      <w:r w:rsidR="00204659" w:rsidRPr="00C4052F">
        <w:t xml:space="preserve">regarding the approved appeal grounds, and the subsequent responses will be shared with the Appeal </w:t>
      </w:r>
      <w:r w:rsidRPr="00C4052F">
        <w:t>Decision-maker</w:t>
      </w:r>
      <w:r w:rsidR="0089495C" w:rsidRPr="00C4052F">
        <w:t>,</w:t>
      </w:r>
      <w:r w:rsidRPr="00C4052F">
        <w:t xml:space="preserve"> who</w:t>
      </w:r>
      <w:r w:rsidR="00204659" w:rsidRPr="00C4052F">
        <w:t xml:space="preserve"> will promptly render a decision.</w:t>
      </w:r>
      <w:r w:rsidR="00204659" w:rsidRPr="00EB0962">
        <w:t xml:space="preserve"> </w:t>
      </w:r>
    </w:p>
    <w:p w14:paraId="427E7775" w14:textId="77777777" w:rsidR="00204659" w:rsidRDefault="00204659" w:rsidP="00204659">
      <w:pPr>
        <w:ind w:left="720"/>
      </w:pPr>
    </w:p>
    <w:p w14:paraId="08B99F25" w14:textId="77777777" w:rsidR="00204659" w:rsidRDefault="00204659" w:rsidP="00204659">
      <w:pPr>
        <w:pStyle w:val="Heading2"/>
      </w:pPr>
      <w:bookmarkStart w:id="149" w:name="_Toc172035002"/>
      <w:r>
        <w:t>Appeal Determination Process</w:t>
      </w:r>
      <w:bookmarkEnd w:id="149"/>
    </w:p>
    <w:p w14:paraId="541B0789" w14:textId="77777777" w:rsidR="00204659" w:rsidRDefault="00204659" w:rsidP="00204659"/>
    <w:p w14:paraId="2BFCFC58" w14:textId="343EDB4C" w:rsidR="00204659" w:rsidRDefault="00204659" w:rsidP="00204659">
      <w:pPr>
        <w:ind w:left="720"/>
      </w:pPr>
      <w:r>
        <w:t xml:space="preserve">In most cases, appeals are confined to a review of the written documentation or record of the original determination and pertinent documentation regarding the specific appeal </w:t>
      </w:r>
      <w:r>
        <w:lastRenderedPageBreak/>
        <w:t xml:space="preserve">grounds. </w:t>
      </w:r>
      <w:r w:rsidRPr="00DC21C5">
        <w:t>The Appeal</w:t>
      </w:r>
      <w:r w:rsidR="00781949">
        <w:t xml:space="preserve"> </w:t>
      </w:r>
      <w:r w:rsidR="00C75FF3">
        <w:t xml:space="preserve">Decision-maker </w:t>
      </w:r>
      <w:r w:rsidRPr="00DC21C5">
        <w:t>will deliberate as soon as is practicable and discuss the merits of the appeal.</w:t>
      </w:r>
      <w:r>
        <w:t xml:space="preserve">  </w:t>
      </w:r>
    </w:p>
    <w:p w14:paraId="23699330" w14:textId="77777777" w:rsidR="00204659" w:rsidRDefault="00204659" w:rsidP="00204659">
      <w:pPr>
        <w:ind w:left="720"/>
      </w:pPr>
    </w:p>
    <w:p w14:paraId="24405C66" w14:textId="4D8DE812" w:rsidR="00204659" w:rsidRDefault="00204659" w:rsidP="00204659">
      <w:pPr>
        <w:ind w:left="720"/>
      </w:pPr>
      <w:r>
        <w:t xml:space="preserve">Appeal decisions are to be deferential to the original determination, making changes to the finding only when there is clear error and to the sanction(s)/responsive action(s) only if there is a compelling justification to do so. </w:t>
      </w:r>
      <w:r w:rsidRPr="00A30849">
        <w:t xml:space="preserve">All decisions are </w:t>
      </w:r>
      <w:r w:rsidR="0089495C">
        <w:t xml:space="preserve">made </w:t>
      </w:r>
      <w:r w:rsidRPr="00A30849">
        <w:t xml:space="preserve">by majority </w:t>
      </w:r>
      <w:r w:rsidRPr="009F21DE">
        <w:t xml:space="preserve">vote and apply the preponderance of the evidence </w:t>
      </w:r>
      <w:r w:rsidR="00781949" w:rsidRPr="009F21DE">
        <w:t>standard of proof</w:t>
      </w:r>
      <w:r w:rsidRPr="009F21DE">
        <w:t>.</w:t>
      </w:r>
    </w:p>
    <w:p w14:paraId="5425853A" w14:textId="77777777" w:rsidR="00204659" w:rsidRDefault="00204659" w:rsidP="00204659">
      <w:pPr>
        <w:ind w:left="720"/>
      </w:pPr>
    </w:p>
    <w:p w14:paraId="3E74E98C" w14:textId="16F36A25" w:rsidR="00204659" w:rsidRDefault="00204659" w:rsidP="00204659">
      <w:pPr>
        <w:ind w:left="720"/>
      </w:pPr>
      <w:r>
        <w:t xml:space="preserve">An appeal is not an opportunity for </w:t>
      </w:r>
      <w:r w:rsidR="00D65744">
        <w:t xml:space="preserve">the </w:t>
      </w:r>
      <w:r w:rsidRPr="00ED3CAB">
        <w:t>Appeal Decision-maker</w:t>
      </w:r>
      <w:r>
        <w:t xml:space="preserve"> to substitute their judgment for that of the original Decision-maker merely because they disagree with the finding and/or sanction(s). </w:t>
      </w:r>
    </w:p>
    <w:p w14:paraId="263073C8" w14:textId="77777777" w:rsidR="00204659" w:rsidRDefault="00204659" w:rsidP="00204659">
      <w:pPr>
        <w:ind w:left="720"/>
      </w:pPr>
    </w:p>
    <w:p w14:paraId="2BD683EB" w14:textId="12D6578E" w:rsidR="00204659" w:rsidRDefault="00204659" w:rsidP="00F539C8">
      <w:pPr>
        <w:ind w:left="720"/>
      </w:pPr>
      <w:r w:rsidRPr="00B70112">
        <w:t xml:space="preserve">The Appeal </w:t>
      </w:r>
      <w:r w:rsidR="00D65744" w:rsidRPr="00B70112">
        <w:t>Decision-maker</w:t>
      </w:r>
      <w:r w:rsidRPr="00B70112">
        <w:t xml:space="preserve"> may consult with the </w:t>
      </w:r>
      <w:r w:rsidR="00C33B92" w:rsidRPr="00B70112">
        <w:t>Title IX Coordinator</w:t>
      </w:r>
      <w:r w:rsidRPr="00B70112">
        <w:t xml:space="preserve"> and/or legal counsel on questions of procedure or rationale, for clarification, if needed. The </w:t>
      </w:r>
      <w:r w:rsidR="00C33B92" w:rsidRPr="00B70112">
        <w:t>Title IX Coordinator</w:t>
      </w:r>
      <w:r w:rsidRPr="00B70112">
        <w:t xml:space="preserve"> will maintain documentation of all such consultation.</w:t>
      </w:r>
    </w:p>
    <w:p w14:paraId="5F8F940E" w14:textId="77777777" w:rsidR="00204659" w:rsidRPr="006313B0" w:rsidRDefault="00204659" w:rsidP="00F539C8"/>
    <w:p w14:paraId="222FB414" w14:textId="77777777" w:rsidR="00204659" w:rsidRDefault="00204659" w:rsidP="00204659">
      <w:pPr>
        <w:pStyle w:val="Heading2"/>
      </w:pPr>
      <w:bookmarkStart w:id="150" w:name="_Toc172035003"/>
      <w:r>
        <w:t>Appeal Outcome</w:t>
      </w:r>
      <w:bookmarkEnd w:id="150"/>
    </w:p>
    <w:p w14:paraId="1B1C38B0" w14:textId="77777777" w:rsidR="00204659" w:rsidRPr="006313B0" w:rsidRDefault="00204659" w:rsidP="00F539C8"/>
    <w:p w14:paraId="24B76E1D" w14:textId="750BE003" w:rsidR="00204659" w:rsidRDefault="00204659" w:rsidP="00204659">
      <w:pPr>
        <w:pStyle w:val="ListParagraph"/>
      </w:pPr>
      <w:r>
        <w:t xml:space="preserve">An appeal may be granted or denied. Appeals that are granted should normally be remanded (or partially remanded) to the original Investigator(s) and/or Decision-maker with corrective instructions for reconsideration. In rare circumstances where an error </w:t>
      </w:r>
      <w:r w:rsidRPr="006A631D">
        <w:t xml:space="preserve">cannot be cured by the original Investigator(s) and/or Decision-maker or the </w:t>
      </w:r>
      <w:r w:rsidR="00C33B92" w:rsidRPr="006A631D">
        <w:t>Title IX Coordinator</w:t>
      </w:r>
      <w:r w:rsidRPr="006A631D">
        <w:t xml:space="preserve"> (as in cases of bias), the Appeal Decision-maker may order a new investigation and/or a new determination with new Pool members serving in the</w:t>
      </w:r>
      <w:r>
        <w:t xml:space="preserve"> Investigator and Decision-maker roles. </w:t>
      </w:r>
    </w:p>
    <w:p w14:paraId="2C080E87" w14:textId="77777777" w:rsidR="00204659" w:rsidRDefault="00204659" w:rsidP="00204659">
      <w:pPr>
        <w:ind w:left="720"/>
      </w:pPr>
    </w:p>
    <w:p w14:paraId="4C22092A" w14:textId="68C060A7" w:rsidR="00204659" w:rsidRDefault="00204659" w:rsidP="00204659">
      <w:pPr>
        <w:ind w:left="720"/>
      </w:pPr>
      <w:r>
        <w:t xml:space="preserve">A Notice of Appeal Outcome letter </w:t>
      </w:r>
      <w:r w:rsidR="00E4717B">
        <w:t xml:space="preserve">(“Appeal Outcome”) </w:t>
      </w:r>
      <w:r>
        <w:t xml:space="preserve">will be sent to all </w:t>
      </w:r>
      <w:r w:rsidR="00E039C4">
        <w:t>P</w:t>
      </w:r>
      <w:r>
        <w:t xml:space="preserve">arties simultaneously, or without significant time delay between notifications. The Appeal Outcome will specify the finding on each </w:t>
      </w:r>
      <w:r w:rsidR="00E4717B">
        <w:t xml:space="preserve">appeal </w:t>
      </w:r>
      <w:r>
        <w:t xml:space="preserve">ground, any specific instructions for </w:t>
      </w:r>
      <w:r w:rsidRPr="00396DCE">
        <w:t xml:space="preserve">remand or reconsideration, </w:t>
      </w:r>
      <w:r w:rsidR="00E4717B" w:rsidRPr="00396DCE">
        <w:t xml:space="preserve">all </w:t>
      </w:r>
      <w:r w:rsidRPr="00396DCE">
        <w:t xml:space="preserve">sanction(s) that may result which </w:t>
      </w:r>
      <w:r w:rsidR="00991AA9" w:rsidRPr="00396DCE">
        <w:t>SEBTS</w:t>
      </w:r>
      <w:r w:rsidRPr="00396DCE">
        <w:t xml:space="preserve"> is permitted to share according to federal or state law, and the rationale supporting the essential findings to the extent </w:t>
      </w:r>
      <w:r w:rsidR="00991AA9" w:rsidRPr="00396DCE">
        <w:t>SEBTS</w:t>
      </w:r>
      <w:r w:rsidRPr="00396DCE">
        <w:t xml:space="preserve"> is permitted to share under federal or state law.</w:t>
      </w:r>
      <w:r>
        <w:t xml:space="preserve"> </w:t>
      </w:r>
    </w:p>
    <w:p w14:paraId="6728EF85" w14:textId="77777777" w:rsidR="00204659" w:rsidRDefault="00204659" w:rsidP="00F539C8"/>
    <w:p w14:paraId="2879A6C5" w14:textId="19A16808" w:rsidR="00204659" w:rsidRDefault="00204659" w:rsidP="00204659">
      <w:pPr>
        <w:ind w:left="720"/>
      </w:pPr>
      <w:r>
        <w:t>Written notification may be delivered by one or more of the following methods: in person, mailed to the</w:t>
      </w:r>
      <w:r w:rsidR="00E4717B">
        <w:t xml:space="preserve"> Parties’</w:t>
      </w:r>
      <w:r>
        <w:t xml:space="preserve"> local or permanent address as indicated in official </w:t>
      </w:r>
      <w:r w:rsidRPr="001B03C6">
        <w:t xml:space="preserve">institutional records, or emailed to the </w:t>
      </w:r>
      <w:r w:rsidR="0028631C" w:rsidRPr="001B03C6">
        <w:t>Parties</w:t>
      </w:r>
      <w:r w:rsidRPr="001B03C6">
        <w:t xml:space="preserve">’ </w:t>
      </w:r>
      <w:r w:rsidR="00991AA9" w:rsidRPr="001B03C6">
        <w:t>SEBTS</w:t>
      </w:r>
      <w:r w:rsidRPr="001B03C6">
        <w:t>-issued email or otherwise</w:t>
      </w:r>
      <w:r>
        <w:t xml:space="preserve"> approved account. Once mailed, emailed</w:t>
      </w:r>
      <w:r w:rsidR="00D85A53">
        <w:t>,</w:t>
      </w:r>
      <w:r>
        <w:t xml:space="preserve"> and/or received in</w:t>
      </w:r>
      <w:r w:rsidR="006D24A9">
        <w:t xml:space="preserve"> </w:t>
      </w:r>
      <w:r>
        <w:t xml:space="preserve">person, </w:t>
      </w:r>
      <w:r w:rsidR="00F240C0">
        <w:t xml:space="preserve">the Appeal Outcome </w:t>
      </w:r>
      <w:r>
        <w:t>will be presumptively delivered.</w:t>
      </w:r>
    </w:p>
    <w:p w14:paraId="16FC7B89" w14:textId="77777777" w:rsidR="00204659" w:rsidRDefault="00204659" w:rsidP="00F539C8"/>
    <w:p w14:paraId="6F1C0717" w14:textId="4311949B" w:rsidR="00204659" w:rsidRDefault="00204659" w:rsidP="00204659">
      <w:pPr>
        <w:ind w:left="720"/>
      </w:pPr>
      <w:r>
        <w:t xml:space="preserve">Once an appeal is decided, the outcome is final and constitutes the Final Determination; further appeals are not permitted, even if a decision or sanction is changed on remand (except in the case of a new determination). </w:t>
      </w:r>
      <w:r w:rsidRPr="00ED3CAB">
        <w:t xml:space="preserve">When appeals result in no change to the finding or sanction, that decision is final. When an appeal results in a new finding or </w:t>
      </w:r>
      <w:r w:rsidRPr="00ED3CAB">
        <w:lastRenderedPageBreak/>
        <w:t xml:space="preserve">sanction, that </w:t>
      </w:r>
      <w:proofErr w:type="gramStart"/>
      <w:r w:rsidRPr="00ED3CAB">
        <w:t>finding</w:t>
      </w:r>
      <w:proofErr w:type="gramEnd"/>
      <w:r w:rsidRPr="00ED3CAB">
        <w:t xml:space="preserve"> or sanction can be appealed one final time on the grounds listed above and in accordance with these procedures.</w:t>
      </w:r>
      <w:r>
        <w:t xml:space="preserve"> </w:t>
      </w:r>
    </w:p>
    <w:p w14:paraId="2148F2C5" w14:textId="77777777" w:rsidR="00204659" w:rsidRDefault="00204659" w:rsidP="00204659">
      <w:pPr>
        <w:pStyle w:val="ListParagraph"/>
        <w:ind w:left="1440"/>
        <w:rPr>
          <w:highlight w:val="lightGray"/>
        </w:rPr>
      </w:pPr>
    </w:p>
    <w:p w14:paraId="06963B53" w14:textId="7BE3B5D3" w:rsidR="00204659" w:rsidRDefault="00E039C4" w:rsidP="00204659">
      <w:pPr>
        <w:pStyle w:val="ListParagraph"/>
      </w:pPr>
      <w:r>
        <w:t xml:space="preserve">If a remand </w:t>
      </w:r>
      <w:r w:rsidR="00204659">
        <w:t xml:space="preserve">results </w:t>
      </w:r>
      <w:r>
        <w:t>in</w:t>
      </w:r>
      <w:r w:rsidR="00204659">
        <w:t xml:space="preserve"> a new determination</w:t>
      </w:r>
      <w:r>
        <w:t xml:space="preserve"> that is different from the appealed </w:t>
      </w:r>
      <w:r w:rsidRPr="00D42756">
        <w:t>determination, that new determination</w:t>
      </w:r>
      <w:r w:rsidR="00204659" w:rsidRPr="00D42756">
        <w:t xml:space="preserve"> can be appealed, once, on any of the </w:t>
      </w:r>
      <w:r w:rsidR="00D42756">
        <w:t xml:space="preserve">three </w:t>
      </w:r>
      <w:r w:rsidR="00E4717B" w:rsidRPr="00D42756">
        <w:t>(</w:t>
      </w:r>
      <w:r w:rsidR="00D42756">
        <w:t>3</w:t>
      </w:r>
      <w:r w:rsidR="00E4717B" w:rsidRPr="00D42756">
        <w:t>)</w:t>
      </w:r>
      <w:r w:rsidR="00E4717B">
        <w:t xml:space="preserve"> </w:t>
      </w:r>
      <w:r w:rsidR="00204659">
        <w:t xml:space="preserve">available appeal grounds. </w:t>
      </w:r>
    </w:p>
    <w:p w14:paraId="4C6E84C4" w14:textId="77777777" w:rsidR="00204659" w:rsidRDefault="00204659" w:rsidP="00204659"/>
    <w:p w14:paraId="3B70EB3C" w14:textId="77777777" w:rsidR="00204659" w:rsidRDefault="00204659" w:rsidP="00204659">
      <w:pPr>
        <w:pStyle w:val="Heading2"/>
      </w:pPr>
      <w:bookmarkStart w:id="151" w:name="_Toc172035004"/>
      <w:r>
        <w:t>Sanction Status During the Appeal</w:t>
      </w:r>
      <w:bookmarkEnd w:id="151"/>
    </w:p>
    <w:p w14:paraId="75FD27DF" w14:textId="77777777" w:rsidR="00204659" w:rsidRDefault="00204659" w:rsidP="00204659"/>
    <w:p w14:paraId="0BEF965E" w14:textId="4DDB69A1" w:rsidR="00204659" w:rsidRDefault="00204659" w:rsidP="00204659">
      <w:pPr>
        <w:ind w:left="720"/>
      </w:pPr>
      <w:r>
        <w:t xml:space="preserve">Any sanctions imposed </w:t>
      </w:r>
      <w:proofErr w:type="gramStart"/>
      <w:r>
        <w:t>as a result of</w:t>
      </w:r>
      <w:proofErr w:type="gramEnd"/>
      <w:r>
        <w:t xml:space="preserve"> the determination are stayed (i.e., not implemented) during the appeal process</w:t>
      </w:r>
      <w:r w:rsidR="00A02D01">
        <w:t>,</w:t>
      </w:r>
      <w:r>
        <w:t xml:space="preserve"> and supportive measures may be maintained or reinstated until the appeal determination is made.</w:t>
      </w:r>
    </w:p>
    <w:p w14:paraId="01684D79" w14:textId="77777777" w:rsidR="00204659" w:rsidRDefault="00204659" w:rsidP="00204659">
      <w:pPr>
        <w:ind w:left="720"/>
      </w:pPr>
    </w:p>
    <w:p w14:paraId="1970CCB6" w14:textId="29B12EB1" w:rsidR="00204659" w:rsidRDefault="00204659" w:rsidP="00204659">
      <w:pPr>
        <w:ind w:left="720"/>
      </w:pPr>
      <w:r>
        <w:t xml:space="preserve">If any of the sanctions are to be implemented immediately post-determination, but pre-appeal, then the emergency removal procedures (detailed above) for a </w:t>
      </w:r>
      <w:r w:rsidR="0029209C">
        <w:t>“</w:t>
      </w:r>
      <w:r>
        <w:t>show cause</w:t>
      </w:r>
      <w:r w:rsidR="0029209C">
        <w:t>”</w:t>
      </w:r>
      <w:r>
        <w:t xml:space="preserve"> </w:t>
      </w:r>
      <w:r w:rsidRPr="001949FA">
        <w:t xml:space="preserve">meeting on the justification for doing so must be permitted within </w:t>
      </w:r>
      <w:r w:rsidR="00BB36D9">
        <w:t>five</w:t>
      </w:r>
      <w:r w:rsidR="00BB36D9" w:rsidRPr="006C01E2">
        <w:t xml:space="preserve"> (</w:t>
      </w:r>
      <w:r w:rsidR="00BB36D9">
        <w:t>5</w:t>
      </w:r>
      <w:r w:rsidR="00BB36D9" w:rsidRPr="006C01E2">
        <w:t>)</w:t>
      </w:r>
      <w:r w:rsidR="00214568" w:rsidRPr="001949FA">
        <w:t xml:space="preserve"> business days</w:t>
      </w:r>
      <w:r>
        <w:t xml:space="preserve"> of implementation. </w:t>
      </w:r>
    </w:p>
    <w:p w14:paraId="2AF41A86" w14:textId="77777777" w:rsidR="00204659" w:rsidRPr="00311801" w:rsidRDefault="00204659" w:rsidP="00204659"/>
    <w:p w14:paraId="71AA3E46" w14:textId="77777777" w:rsidR="00204659" w:rsidRDefault="00204659" w:rsidP="00A96A05">
      <w:pPr>
        <w:pStyle w:val="Heading1"/>
      </w:pPr>
      <w:bookmarkStart w:id="152" w:name="_Toc172035005"/>
      <w:r>
        <w:t>Long-Term Remedies/Other Actions</w:t>
      </w:r>
      <w:bookmarkEnd w:id="152"/>
    </w:p>
    <w:p w14:paraId="2B23FB17" w14:textId="77777777" w:rsidR="00204659" w:rsidRDefault="00204659" w:rsidP="00204659"/>
    <w:p w14:paraId="1E647E58" w14:textId="5D2AB8FD" w:rsidR="00204659" w:rsidRDefault="00204659" w:rsidP="00204659">
      <w:r>
        <w:t xml:space="preserve">Following the conclusion of the Resolution Process, and in addition to any sanctions </w:t>
      </w:r>
      <w:r w:rsidRPr="00BD49DE">
        <w:t xml:space="preserve">implemented or Informal Resolution terms, the </w:t>
      </w:r>
      <w:r w:rsidR="00C33B92" w:rsidRPr="00BD49DE">
        <w:t>Title IX Coordinator</w:t>
      </w:r>
      <w:r w:rsidRPr="00BD49DE">
        <w:t xml:space="preserve"> may implement additional long-term remedies or actions with respect to the </w:t>
      </w:r>
      <w:r w:rsidR="0028631C" w:rsidRPr="00BD49DE">
        <w:t>Parties</w:t>
      </w:r>
      <w:r w:rsidRPr="00BD49DE">
        <w:t xml:space="preserve"> and/or </w:t>
      </w:r>
      <w:r w:rsidR="00991AA9" w:rsidRPr="00BD49DE">
        <w:t>SEBTS</w:t>
      </w:r>
      <w:r w:rsidR="00980514" w:rsidRPr="00BD49DE">
        <w:t xml:space="preserve"> </w:t>
      </w:r>
      <w:r w:rsidRPr="00BD49DE">
        <w:t>community that are</w:t>
      </w:r>
      <w:r>
        <w:t xml:space="preserve"> intended to stop the </w:t>
      </w:r>
      <w:r w:rsidR="00A65E5E">
        <w:t xml:space="preserve">sex </w:t>
      </w:r>
      <w:r>
        <w:t xml:space="preserve">discrimination, </w:t>
      </w:r>
      <w:r w:rsidR="00685B26">
        <w:t xml:space="preserve">sex-based </w:t>
      </w:r>
      <w:r w:rsidR="00D2711A">
        <w:t xml:space="preserve">harassment, </w:t>
      </w:r>
      <w:r>
        <w:t xml:space="preserve">and/or retaliation, remedy the effects, and prevent </w:t>
      </w:r>
      <w:r w:rsidR="00D2711A">
        <w:t>recurrence</w:t>
      </w:r>
      <w:r>
        <w:t xml:space="preserve">. </w:t>
      </w:r>
    </w:p>
    <w:p w14:paraId="104FB968" w14:textId="77777777" w:rsidR="00204659" w:rsidRDefault="00204659" w:rsidP="00204659"/>
    <w:p w14:paraId="5D88908A" w14:textId="77777777" w:rsidR="00204659" w:rsidRDefault="00204659" w:rsidP="00204659">
      <w:r>
        <w:t xml:space="preserve">These remedies/actions may include, but are not limited to: </w:t>
      </w:r>
    </w:p>
    <w:p w14:paraId="5B1DDC17" w14:textId="77777777" w:rsidR="00204659" w:rsidRDefault="00204659" w:rsidP="00204659"/>
    <w:p w14:paraId="23915605" w14:textId="0BE152D2" w:rsidR="00204659" w:rsidRPr="00FF65FE" w:rsidRDefault="00204659" w:rsidP="000A79BB">
      <w:pPr>
        <w:pStyle w:val="ListParagraph"/>
        <w:numPr>
          <w:ilvl w:val="0"/>
          <w:numId w:val="27"/>
        </w:numPr>
      </w:pPr>
      <w:r w:rsidRPr="00FF65FE">
        <w:t>Referral to counseling and health services</w:t>
      </w:r>
    </w:p>
    <w:p w14:paraId="199DB45E" w14:textId="77777777" w:rsidR="00204659" w:rsidRPr="00FF65FE" w:rsidRDefault="00204659" w:rsidP="000A79BB">
      <w:pPr>
        <w:pStyle w:val="ListParagraph"/>
        <w:numPr>
          <w:ilvl w:val="0"/>
          <w:numId w:val="27"/>
        </w:numPr>
      </w:pPr>
      <w:r w:rsidRPr="00FF65FE">
        <w:t>Referral to the Employee Assistance Program</w:t>
      </w:r>
    </w:p>
    <w:p w14:paraId="521D369D" w14:textId="7A3BC061" w:rsidR="00204659" w:rsidRPr="00FF65FE" w:rsidRDefault="00204659" w:rsidP="000A79BB">
      <w:pPr>
        <w:pStyle w:val="ListParagraph"/>
        <w:numPr>
          <w:ilvl w:val="0"/>
          <w:numId w:val="27"/>
        </w:numPr>
      </w:pPr>
      <w:r w:rsidRPr="00FF65FE">
        <w:t>Course and registration adjustments</w:t>
      </w:r>
      <w:r w:rsidR="00CB325E" w:rsidRPr="00FF65FE">
        <w:t>,</w:t>
      </w:r>
      <w:r w:rsidRPr="00FF65FE">
        <w:t xml:space="preserve"> such as retroactive withdrawals</w:t>
      </w:r>
    </w:p>
    <w:p w14:paraId="45C51547" w14:textId="77777777" w:rsidR="00204659" w:rsidRPr="00FF65FE" w:rsidRDefault="00204659" w:rsidP="000A79BB">
      <w:pPr>
        <w:pStyle w:val="ListParagraph"/>
        <w:numPr>
          <w:ilvl w:val="0"/>
          <w:numId w:val="27"/>
        </w:numPr>
      </w:pPr>
      <w:r w:rsidRPr="00FF65FE">
        <w:t xml:space="preserve">Education to the individual and/or the community </w:t>
      </w:r>
    </w:p>
    <w:p w14:paraId="34CE2261" w14:textId="77777777" w:rsidR="00204659" w:rsidRPr="00FF65FE" w:rsidRDefault="00204659" w:rsidP="000A79BB">
      <w:pPr>
        <w:pStyle w:val="ListParagraph"/>
        <w:numPr>
          <w:ilvl w:val="0"/>
          <w:numId w:val="27"/>
        </w:numPr>
      </w:pPr>
      <w:r w:rsidRPr="00FF65FE">
        <w:t>Permanent alteration of housing assignments</w:t>
      </w:r>
    </w:p>
    <w:p w14:paraId="6309B80E" w14:textId="77777777" w:rsidR="00204659" w:rsidRPr="00FF65FE" w:rsidRDefault="00204659" w:rsidP="000A79BB">
      <w:pPr>
        <w:pStyle w:val="ListParagraph"/>
        <w:numPr>
          <w:ilvl w:val="0"/>
          <w:numId w:val="27"/>
        </w:numPr>
      </w:pPr>
      <w:r w:rsidRPr="00FF65FE">
        <w:t>Permanent alteration of work arrangements for employees</w:t>
      </w:r>
    </w:p>
    <w:p w14:paraId="06E6E29B" w14:textId="77777777" w:rsidR="00204659" w:rsidRPr="00FF65FE" w:rsidRDefault="00204659" w:rsidP="000A79BB">
      <w:pPr>
        <w:pStyle w:val="ListParagraph"/>
        <w:numPr>
          <w:ilvl w:val="0"/>
          <w:numId w:val="27"/>
        </w:numPr>
      </w:pPr>
      <w:r w:rsidRPr="00FF65FE">
        <w:t>Provision of campus safety escorts</w:t>
      </w:r>
    </w:p>
    <w:p w14:paraId="62900EE7" w14:textId="77777777" w:rsidR="00204659" w:rsidRPr="00FF65FE" w:rsidRDefault="00204659" w:rsidP="000A79BB">
      <w:pPr>
        <w:pStyle w:val="ListParagraph"/>
        <w:numPr>
          <w:ilvl w:val="0"/>
          <w:numId w:val="27"/>
        </w:numPr>
      </w:pPr>
      <w:r w:rsidRPr="00FF65FE">
        <w:t>Climate surveys</w:t>
      </w:r>
    </w:p>
    <w:p w14:paraId="4B988F68" w14:textId="77777777" w:rsidR="00204659" w:rsidRPr="00FF65FE" w:rsidRDefault="00204659" w:rsidP="000A79BB">
      <w:pPr>
        <w:pStyle w:val="ListParagraph"/>
        <w:numPr>
          <w:ilvl w:val="0"/>
          <w:numId w:val="27"/>
        </w:numPr>
      </w:pPr>
      <w:r w:rsidRPr="00FF65FE">
        <w:t>Policy modification and/or training</w:t>
      </w:r>
    </w:p>
    <w:p w14:paraId="36C25A4E" w14:textId="77777777" w:rsidR="00204659" w:rsidRPr="00FF65FE" w:rsidRDefault="00204659" w:rsidP="000A79BB">
      <w:pPr>
        <w:pStyle w:val="ListParagraph"/>
        <w:numPr>
          <w:ilvl w:val="0"/>
          <w:numId w:val="27"/>
        </w:numPr>
      </w:pPr>
      <w:r w:rsidRPr="00FF65FE">
        <w:t>Provision of transportation assistance</w:t>
      </w:r>
    </w:p>
    <w:p w14:paraId="590F2DCA" w14:textId="6581D368" w:rsidR="00204659" w:rsidRPr="00FF65FE" w:rsidRDefault="00204659" w:rsidP="000A79BB">
      <w:pPr>
        <w:pStyle w:val="ListParagraph"/>
        <w:numPr>
          <w:ilvl w:val="0"/>
          <w:numId w:val="27"/>
        </w:numPr>
      </w:pPr>
      <w:r w:rsidRPr="00FF65FE">
        <w:t xml:space="preserve">Implementation of long-term contact limitations between the </w:t>
      </w:r>
      <w:r w:rsidR="0028631C" w:rsidRPr="00FF65FE">
        <w:t>Parties</w:t>
      </w:r>
    </w:p>
    <w:p w14:paraId="365C74DA" w14:textId="03978CB2" w:rsidR="00204659" w:rsidRPr="00FF65FE" w:rsidRDefault="00204659" w:rsidP="000A79BB">
      <w:pPr>
        <w:pStyle w:val="ListParagraph"/>
        <w:numPr>
          <w:ilvl w:val="0"/>
          <w:numId w:val="27"/>
        </w:numPr>
      </w:pPr>
      <w:r w:rsidRPr="00FF65FE">
        <w:t>Implementation of adjustments to academic deadlines, course schedules, etc.</w:t>
      </w:r>
    </w:p>
    <w:p w14:paraId="13FB9A34" w14:textId="77777777" w:rsidR="00204659" w:rsidRPr="00FF65FE" w:rsidRDefault="00204659" w:rsidP="00204659"/>
    <w:p w14:paraId="3657698C" w14:textId="36456E2E" w:rsidR="00204659" w:rsidRDefault="00204659" w:rsidP="00204659">
      <w:r w:rsidRPr="00FF65FE">
        <w:t xml:space="preserve">At the discretion of the </w:t>
      </w:r>
      <w:r w:rsidR="00C33B92" w:rsidRPr="00FF65FE">
        <w:t>Title IX Coordinator</w:t>
      </w:r>
      <w:r w:rsidRPr="00FF65FE">
        <w:t xml:space="preserve">, certain long-term supportive measures may also be provided to the </w:t>
      </w:r>
      <w:r w:rsidR="00A73F1F" w:rsidRPr="00FF65FE">
        <w:t>P</w:t>
      </w:r>
      <w:r w:rsidRPr="00FF65FE">
        <w:t xml:space="preserve">arties even if no </w:t>
      </w:r>
      <w:r w:rsidR="00D715ED" w:rsidRPr="00FF65FE">
        <w:t>P</w:t>
      </w:r>
      <w:r w:rsidRPr="00FF65FE">
        <w:t>olicy violation is found.</w:t>
      </w:r>
      <w:r>
        <w:t xml:space="preserve"> </w:t>
      </w:r>
    </w:p>
    <w:p w14:paraId="52790397" w14:textId="77777777" w:rsidR="00204659" w:rsidRDefault="00204659" w:rsidP="00204659"/>
    <w:p w14:paraId="078B88A2" w14:textId="2AC11AFA" w:rsidR="00204659" w:rsidRDefault="00204659" w:rsidP="00204659">
      <w:r w:rsidRPr="00FF65FE">
        <w:t xml:space="preserve">When no </w:t>
      </w:r>
      <w:r w:rsidR="00D715ED" w:rsidRPr="00FF65FE">
        <w:t>P</w:t>
      </w:r>
      <w:r w:rsidRPr="00FF65FE">
        <w:t xml:space="preserve">olicy violation is found, the </w:t>
      </w:r>
      <w:r w:rsidR="00C33B92" w:rsidRPr="00FF65FE">
        <w:t>Title IX Coordinator</w:t>
      </w:r>
      <w:r w:rsidRPr="00FF65FE">
        <w:t xml:space="preserve"> will address any remedies </w:t>
      </w:r>
      <w:r w:rsidR="00991AA9" w:rsidRPr="00FF65FE">
        <w:t>SEBTS</w:t>
      </w:r>
      <w:r>
        <w:t xml:space="preserve"> owes the Respondent to ensure no effective denial of educational access.</w:t>
      </w:r>
    </w:p>
    <w:p w14:paraId="0F055AFD" w14:textId="77777777" w:rsidR="00204659" w:rsidRDefault="00204659" w:rsidP="00204659"/>
    <w:p w14:paraId="5B804EDC" w14:textId="3BE2AF6B" w:rsidR="00204659" w:rsidRDefault="00991AA9" w:rsidP="00204659">
      <w:r w:rsidRPr="00F6726E">
        <w:t>SEBTS</w:t>
      </w:r>
      <w:r w:rsidR="00204659" w:rsidRPr="00F6726E">
        <w:t xml:space="preserve"> will maintain the confidentiality of any long-term remedies/actions/measures, provided confidentiality does not impair </w:t>
      </w:r>
      <w:r w:rsidRPr="00F6726E">
        <w:t>SEBTS</w:t>
      </w:r>
      <w:r w:rsidR="00204659" w:rsidRPr="00F6726E">
        <w:t>’s ability to provide these services.</w:t>
      </w:r>
    </w:p>
    <w:p w14:paraId="645E3B8A" w14:textId="77777777" w:rsidR="00204659" w:rsidRPr="00BB18DA" w:rsidRDefault="00204659" w:rsidP="00204659"/>
    <w:p w14:paraId="0E1F135F" w14:textId="77777777" w:rsidR="00204659" w:rsidRDefault="00204659" w:rsidP="00A96A05">
      <w:pPr>
        <w:pStyle w:val="Heading1"/>
      </w:pPr>
      <w:bookmarkStart w:id="153" w:name="_Toc172035006"/>
      <w:r>
        <w:t>Failure to Comply with Sanctions, Responsive Actions, and/or Informal Resolution Terms</w:t>
      </w:r>
      <w:bookmarkEnd w:id="153"/>
    </w:p>
    <w:p w14:paraId="5936EF1D" w14:textId="77777777" w:rsidR="00204659" w:rsidRDefault="00204659" w:rsidP="00204659"/>
    <w:p w14:paraId="2B800FF1" w14:textId="078C51C4" w:rsidR="00204659" w:rsidRDefault="00204659" w:rsidP="00204659">
      <w:r>
        <w:t>All Respondents are expected to comply with the assigned sanctions, responsive actions, corrective actions, and/or Informal Resolution terms within the timeframe specified by the final Decision-maker(s)</w:t>
      </w:r>
      <w:r w:rsidR="004B2AF5">
        <w:t xml:space="preserve">, </w:t>
      </w:r>
      <w:r>
        <w:t xml:space="preserve">including </w:t>
      </w:r>
      <w:r w:rsidRPr="004B2AF5">
        <w:t xml:space="preserve">the </w:t>
      </w:r>
      <w:r w:rsidRPr="00ED3CAB">
        <w:t xml:space="preserve">Appeal </w:t>
      </w:r>
      <w:r w:rsidR="004B2AF5" w:rsidRPr="00ED3CAB">
        <w:t xml:space="preserve">Panel or </w:t>
      </w:r>
      <w:r w:rsidRPr="00ED3CAB">
        <w:t>Decision-make</w:t>
      </w:r>
      <w:r w:rsidR="004B2AF5" w:rsidRPr="004B2AF5">
        <w:t xml:space="preserve">r </w:t>
      </w:r>
      <w:r w:rsidRPr="004B2AF5">
        <w:t>or the Informal Resolution agreement.</w:t>
      </w:r>
      <w:r>
        <w:t xml:space="preserve"> </w:t>
      </w:r>
    </w:p>
    <w:p w14:paraId="6AF0534F" w14:textId="77777777" w:rsidR="00204659" w:rsidRDefault="00204659" w:rsidP="00204659"/>
    <w:p w14:paraId="20B8F7D6" w14:textId="1930099A" w:rsidR="00204659" w:rsidRDefault="00204659" w:rsidP="00204659">
      <w:r>
        <w:t xml:space="preserve">Failure to abide by the sanction(s)/action(s) imposed by the date specified, whether by refusal, neglect, or </w:t>
      </w:r>
      <w:r w:rsidR="009D2CBC">
        <w:t xml:space="preserve">for </w:t>
      </w:r>
      <w:r>
        <w:t xml:space="preserve">any other reason, may result in additional sanction(s)/action(s), including </w:t>
      </w:r>
      <w:r w:rsidRPr="00DC115F">
        <w:t xml:space="preserve">suspension, expulsion, and/or termination from </w:t>
      </w:r>
      <w:r w:rsidR="00991AA9" w:rsidRPr="00DC115F">
        <w:t>SEBTS</w:t>
      </w:r>
      <w:r w:rsidRPr="00DC115F">
        <w:t>.</w:t>
      </w:r>
      <w:r>
        <w:t xml:space="preserve"> </w:t>
      </w:r>
    </w:p>
    <w:p w14:paraId="73088310" w14:textId="77777777" w:rsidR="00204659" w:rsidRDefault="00204659" w:rsidP="00204659"/>
    <w:p w14:paraId="2898F11A" w14:textId="12C0B171" w:rsidR="00204659" w:rsidRDefault="00204659" w:rsidP="00204659">
      <w:r>
        <w:t xml:space="preserve">Supervisors are expected to enforce </w:t>
      </w:r>
      <w:r w:rsidR="00C657B5">
        <w:t xml:space="preserve">the </w:t>
      </w:r>
      <w:r>
        <w:t>completion of sanctions/responsive actions for their employees.</w:t>
      </w:r>
    </w:p>
    <w:p w14:paraId="0E6648B1" w14:textId="77777777" w:rsidR="00204659" w:rsidRDefault="00204659" w:rsidP="00204659"/>
    <w:p w14:paraId="04FF6467" w14:textId="5291718F" w:rsidR="00204659" w:rsidRDefault="00204659" w:rsidP="00204659">
      <w:r>
        <w:t xml:space="preserve">A suspension </w:t>
      </w:r>
      <w:r w:rsidR="0085065A">
        <w:t xml:space="preserve">imposed for non-compliance </w:t>
      </w:r>
      <w:r w:rsidR="004B2AF5">
        <w:t xml:space="preserve">with sanctions </w:t>
      </w:r>
      <w:r>
        <w:t xml:space="preserve">will only be lifted when compliance is </w:t>
      </w:r>
      <w:r w:rsidRPr="002D1B6D">
        <w:t xml:space="preserve">achieved to the </w:t>
      </w:r>
      <w:r w:rsidR="00C33B92" w:rsidRPr="002D1B6D">
        <w:t>Title IX Coordinator</w:t>
      </w:r>
      <w:r w:rsidRPr="002D1B6D">
        <w:t>’s satisfaction.</w:t>
      </w:r>
      <w:r>
        <w:t xml:space="preserve">  </w:t>
      </w:r>
    </w:p>
    <w:p w14:paraId="37A1B74B" w14:textId="2187B001" w:rsidR="00204659" w:rsidRDefault="00204659" w:rsidP="0060221B">
      <w:pPr>
        <w:spacing w:line="259" w:lineRule="auto"/>
        <w:rPr>
          <w:rFonts w:cs="Calibri"/>
          <w:b/>
          <w:bCs/>
          <w:u w:val="single"/>
        </w:rPr>
      </w:pPr>
    </w:p>
    <w:p w14:paraId="52019395" w14:textId="77777777" w:rsidR="00204659" w:rsidRDefault="00204659" w:rsidP="00A96A05">
      <w:pPr>
        <w:pStyle w:val="Heading1"/>
      </w:pPr>
      <w:bookmarkStart w:id="154" w:name="_Toc172035007"/>
      <w:r>
        <w:t>Recordkeeping</w:t>
      </w:r>
      <w:bookmarkEnd w:id="154"/>
    </w:p>
    <w:p w14:paraId="2187A514" w14:textId="77777777" w:rsidR="00204659" w:rsidRDefault="00204659" w:rsidP="00204659"/>
    <w:p w14:paraId="6BD4C3F5" w14:textId="13AB34F5" w:rsidR="00204659" w:rsidRPr="00873326" w:rsidRDefault="00204659" w:rsidP="00204659">
      <w:r>
        <w:t xml:space="preserve">For a period of </w:t>
      </w:r>
      <w:r w:rsidRPr="00ED3CAB">
        <w:t>at least</w:t>
      </w:r>
      <w:r w:rsidRPr="004B2AF5">
        <w:t xml:space="preserve"> seven</w:t>
      </w:r>
      <w:r>
        <w:t xml:space="preserve"> (7) years following the conclusion of the Resolution Process, </w:t>
      </w:r>
      <w:r w:rsidR="00991AA9" w:rsidRPr="00873326">
        <w:t>SEBTS</w:t>
      </w:r>
      <w:r w:rsidRPr="00873326">
        <w:t xml:space="preserve"> will maintain records of:</w:t>
      </w:r>
    </w:p>
    <w:p w14:paraId="5C6E8A15" w14:textId="77777777" w:rsidR="00204659" w:rsidRPr="00873326" w:rsidRDefault="00204659" w:rsidP="00204659"/>
    <w:p w14:paraId="17B4400B" w14:textId="218FDDC6" w:rsidR="00204659" w:rsidRPr="00873326" w:rsidRDefault="00204659" w:rsidP="000A79BB">
      <w:pPr>
        <w:pStyle w:val="ListParagraph"/>
        <w:numPr>
          <w:ilvl w:val="0"/>
          <w:numId w:val="28"/>
        </w:numPr>
      </w:pPr>
      <w:r w:rsidRPr="00873326">
        <w:t xml:space="preserve">Each </w:t>
      </w:r>
      <w:r w:rsidR="00A65E5E" w:rsidRPr="00873326">
        <w:t xml:space="preserve">sex </w:t>
      </w:r>
      <w:r w:rsidRPr="00873326">
        <w:t>discrimination,</w:t>
      </w:r>
      <w:r w:rsidR="009D2CBC" w:rsidRPr="00873326">
        <w:t xml:space="preserve"> sex-based</w:t>
      </w:r>
      <w:r w:rsidRPr="00873326">
        <w:t xml:space="preserve"> harassment, and retaliation </w:t>
      </w:r>
      <w:r w:rsidR="0060221B" w:rsidRPr="00873326">
        <w:t>resolution process</w:t>
      </w:r>
      <w:r w:rsidR="00A02D01" w:rsidRPr="00873326">
        <w:t>,</w:t>
      </w:r>
      <w:r w:rsidR="0060221B" w:rsidRPr="00873326">
        <w:t xml:space="preserve"> </w:t>
      </w:r>
      <w:r w:rsidRPr="00873326">
        <w:t xml:space="preserve">including any </w:t>
      </w:r>
      <w:r w:rsidR="00D2711A" w:rsidRPr="00873326">
        <w:t>Final D</w:t>
      </w:r>
      <w:r w:rsidRPr="00873326">
        <w:t>etermination regarding responsibility</w:t>
      </w:r>
      <w:r w:rsidR="00D2711A" w:rsidRPr="00873326">
        <w:t xml:space="preserve"> or </w:t>
      </w:r>
      <w:r w:rsidR="0060221B" w:rsidRPr="00873326">
        <w:t xml:space="preserve">appeal, </w:t>
      </w:r>
      <w:r w:rsidRPr="00873326">
        <w:t>and any audio or audiovisual recording or transcript required under federal regulation</w:t>
      </w:r>
      <w:r w:rsidR="009D2CBC" w:rsidRPr="00873326">
        <w:t>.</w:t>
      </w:r>
    </w:p>
    <w:p w14:paraId="7909957F" w14:textId="5DCC047B" w:rsidR="00204659" w:rsidRPr="00873326" w:rsidRDefault="00204659" w:rsidP="000A79BB">
      <w:pPr>
        <w:pStyle w:val="ListParagraph"/>
        <w:numPr>
          <w:ilvl w:val="0"/>
          <w:numId w:val="28"/>
        </w:numPr>
      </w:pPr>
      <w:r w:rsidRPr="00873326">
        <w:t>Any disciplinary sanctions imposed on the Respondent</w:t>
      </w:r>
      <w:r w:rsidR="009D2CBC" w:rsidRPr="00873326">
        <w:t>.</w:t>
      </w:r>
    </w:p>
    <w:p w14:paraId="6D49B458" w14:textId="7EFF5208" w:rsidR="0060221B" w:rsidRPr="00873326" w:rsidRDefault="00204659" w:rsidP="000A79BB">
      <w:pPr>
        <w:pStyle w:val="ListParagraph"/>
        <w:numPr>
          <w:ilvl w:val="0"/>
          <w:numId w:val="28"/>
        </w:numPr>
      </w:pPr>
      <w:r w:rsidRPr="00873326">
        <w:t xml:space="preserve">Any </w:t>
      </w:r>
      <w:r w:rsidR="0060221B" w:rsidRPr="00873326">
        <w:t xml:space="preserve">supportive measures provided to the </w:t>
      </w:r>
      <w:r w:rsidR="004B2AF5" w:rsidRPr="00873326">
        <w:t>P</w:t>
      </w:r>
      <w:r w:rsidR="0060221B" w:rsidRPr="00873326">
        <w:t xml:space="preserve">arties and any </w:t>
      </w:r>
      <w:r w:rsidRPr="00873326">
        <w:t xml:space="preserve">remedies provided to the Complainant </w:t>
      </w:r>
      <w:r w:rsidR="0060221B" w:rsidRPr="00873326">
        <w:t xml:space="preserve">or the community </w:t>
      </w:r>
      <w:r w:rsidRPr="00873326">
        <w:t xml:space="preserve">designed to restore or preserve equal access to </w:t>
      </w:r>
      <w:r w:rsidR="00991AA9" w:rsidRPr="00873326">
        <w:t>SEBTS</w:t>
      </w:r>
      <w:r w:rsidRPr="00873326">
        <w:t>’s education program or activity</w:t>
      </w:r>
      <w:r w:rsidR="009D2CBC" w:rsidRPr="00873326">
        <w:t>.</w:t>
      </w:r>
    </w:p>
    <w:p w14:paraId="7E5F75BE" w14:textId="20AD08AC" w:rsidR="00204659" w:rsidRPr="00873326" w:rsidRDefault="00204659" w:rsidP="000A79BB">
      <w:pPr>
        <w:pStyle w:val="ListParagraph"/>
        <w:numPr>
          <w:ilvl w:val="0"/>
          <w:numId w:val="28"/>
        </w:numPr>
      </w:pPr>
      <w:r w:rsidRPr="00873326">
        <w:t>Any appeal and the result therefrom</w:t>
      </w:r>
      <w:r w:rsidR="009D2CBC" w:rsidRPr="00873326">
        <w:t>.</w:t>
      </w:r>
    </w:p>
    <w:p w14:paraId="2F35082A" w14:textId="73C76505" w:rsidR="00204659" w:rsidRPr="00873326" w:rsidRDefault="00204659" w:rsidP="000A79BB">
      <w:pPr>
        <w:pStyle w:val="ListParagraph"/>
        <w:numPr>
          <w:ilvl w:val="0"/>
          <w:numId w:val="28"/>
        </w:numPr>
      </w:pPr>
      <w:r w:rsidRPr="00873326">
        <w:t>Any Informal Resolution and the result therefrom</w:t>
      </w:r>
      <w:r w:rsidR="009D2CBC" w:rsidRPr="00873326">
        <w:t>.</w:t>
      </w:r>
    </w:p>
    <w:p w14:paraId="5E70A92F" w14:textId="172B0A51" w:rsidR="0060221B" w:rsidRPr="00873326" w:rsidRDefault="00204659" w:rsidP="000A79BB">
      <w:pPr>
        <w:pStyle w:val="ListParagraph"/>
        <w:numPr>
          <w:ilvl w:val="0"/>
          <w:numId w:val="28"/>
        </w:numPr>
      </w:pPr>
      <w:r w:rsidRPr="00873326">
        <w:t xml:space="preserve">All materials used to </w:t>
      </w:r>
      <w:r w:rsidR="0060221B" w:rsidRPr="00873326">
        <w:t xml:space="preserve">provide training to the </w:t>
      </w:r>
      <w:r w:rsidR="00C33B92" w:rsidRPr="00873326">
        <w:t>Title IX Coordinator</w:t>
      </w:r>
      <w:r w:rsidR="0060221B" w:rsidRPr="00873326">
        <w:t xml:space="preserve">, </w:t>
      </w:r>
      <w:r w:rsidRPr="00873326">
        <w:t>Title IX Coordinator</w:t>
      </w:r>
      <w:r w:rsidR="0060221B" w:rsidRPr="00873326">
        <w:t xml:space="preserve"> and designees</w:t>
      </w:r>
      <w:r w:rsidRPr="00873326">
        <w:t>, Investigators, Decision-makers,</w:t>
      </w:r>
      <w:r w:rsidR="0060221B" w:rsidRPr="00873326">
        <w:t xml:space="preserve"> Appeal </w:t>
      </w:r>
      <w:r w:rsidR="00D2711A" w:rsidRPr="00873326">
        <w:t>D</w:t>
      </w:r>
      <w:r w:rsidR="0060221B" w:rsidRPr="00873326">
        <w:t xml:space="preserve">ecision-makers, Informal Resolution </w:t>
      </w:r>
      <w:r w:rsidR="00D2711A" w:rsidRPr="00873326">
        <w:t>Facilitator</w:t>
      </w:r>
      <w:r w:rsidR="009D2CBC" w:rsidRPr="00873326">
        <w:t>s</w:t>
      </w:r>
      <w:r w:rsidR="0060221B" w:rsidRPr="00873326">
        <w:t xml:space="preserve">, </w:t>
      </w:r>
      <w:r w:rsidRPr="00873326">
        <w:t xml:space="preserve">and any person </w:t>
      </w:r>
      <w:r w:rsidR="0060221B" w:rsidRPr="00873326">
        <w:t xml:space="preserve">who is responsible for implementing </w:t>
      </w:r>
      <w:r w:rsidR="00991AA9" w:rsidRPr="00873326">
        <w:t>SEBTS</w:t>
      </w:r>
      <w:r w:rsidR="0060221B" w:rsidRPr="00873326">
        <w:t>’</w:t>
      </w:r>
      <w:r w:rsidR="002D2EE8" w:rsidRPr="00873326">
        <w:t>s</w:t>
      </w:r>
      <w:r w:rsidR="0060221B" w:rsidRPr="00873326">
        <w:t xml:space="preserve"> Resolution Process, or </w:t>
      </w:r>
      <w:r w:rsidR="004B2AF5" w:rsidRPr="00873326">
        <w:t xml:space="preserve">who has </w:t>
      </w:r>
      <w:r w:rsidR="0060221B" w:rsidRPr="00873326">
        <w:t xml:space="preserve">the authority to modify or terminate supportive measures. </w:t>
      </w:r>
      <w:r w:rsidR="00991AA9" w:rsidRPr="00873326">
        <w:t>SEBTS</w:t>
      </w:r>
      <w:r w:rsidR="004B2AF5" w:rsidRPr="00873326">
        <w:t xml:space="preserve"> will make these training materials available </w:t>
      </w:r>
      <w:r w:rsidR="00D2711A" w:rsidRPr="00873326">
        <w:t xml:space="preserve">for review </w:t>
      </w:r>
      <w:r w:rsidR="004B2AF5" w:rsidRPr="00873326">
        <w:t>upon request.</w:t>
      </w:r>
    </w:p>
    <w:p w14:paraId="2086FCC4" w14:textId="34210311" w:rsidR="00204659" w:rsidRPr="00873326" w:rsidRDefault="0060221B" w:rsidP="000A79BB">
      <w:pPr>
        <w:pStyle w:val="ListParagraph"/>
        <w:numPr>
          <w:ilvl w:val="0"/>
          <w:numId w:val="28"/>
        </w:numPr>
      </w:pPr>
      <w:r w:rsidRPr="00873326">
        <w:lastRenderedPageBreak/>
        <w:t>All materials used to train all employees consistent with the requirements in the Title IX Regulations</w:t>
      </w:r>
      <w:r w:rsidR="004472A2" w:rsidRPr="00873326">
        <w:t>.</w:t>
      </w:r>
      <w:r w:rsidRPr="00873326">
        <w:t xml:space="preserve"> </w:t>
      </w:r>
    </w:p>
    <w:p w14:paraId="2F33C14F" w14:textId="77777777" w:rsidR="00204659" w:rsidRPr="00873326" w:rsidRDefault="00204659" w:rsidP="00204659"/>
    <w:p w14:paraId="6F8BB81B" w14:textId="2BE50C28" w:rsidR="00204659" w:rsidRDefault="00991AA9" w:rsidP="00204659">
      <w:r w:rsidRPr="00873326">
        <w:t>SEBTS</w:t>
      </w:r>
      <w:r w:rsidR="00204659" w:rsidRPr="00873326">
        <w:t xml:space="preserve"> will also maintain </w:t>
      </w:r>
      <w:proofErr w:type="gramStart"/>
      <w:r w:rsidR="00204659" w:rsidRPr="00873326">
        <w:t>any and all</w:t>
      </w:r>
      <w:proofErr w:type="gramEnd"/>
      <w:r w:rsidR="00204659" w:rsidRPr="00873326">
        <w:t xml:space="preserve"> records in accordance with </w:t>
      </w:r>
      <w:r w:rsidR="009D2CBC" w:rsidRPr="00873326">
        <w:t xml:space="preserve">federal and </w:t>
      </w:r>
      <w:r w:rsidR="00204659" w:rsidRPr="00873326">
        <w:t>state laws.</w:t>
      </w:r>
      <w:r w:rsidR="00204659" w:rsidRPr="00873326">
        <w:rPr>
          <w:rStyle w:val="FootnoteReference"/>
        </w:rPr>
        <w:footnoteReference w:id="21"/>
      </w:r>
      <w:r w:rsidR="00204659">
        <w:t xml:space="preserve">  </w:t>
      </w:r>
    </w:p>
    <w:p w14:paraId="5E22DDCA" w14:textId="77777777" w:rsidR="00204659" w:rsidRPr="001B788E" w:rsidRDefault="00204659" w:rsidP="00204659"/>
    <w:p w14:paraId="7AA3837E" w14:textId="717F68EE" w:rsidR="00204659" w:rsidRDefault="00204659" w:rsidP="00A96A05">
      <w:pPr>
        <w:pStyle w:val="Heading1"/>
      </w:pPr>
      <w:bookmarkStart w:id="155" w:name="_Toc172035008"/>
      <w:r>
        <w:t>Accommodations</w:t>
      </w:r>
      <w:r w:rsidR="0019332C">
        <w:t xml:space="preserve"> and Support</w:t>
      </w:r>
      <w:r>
        <w:t xml:space="preserve"> </w:t>
      </w:r>
      <w:r w:rsidR="005317E2">
        <w:t>D</w:t>
      </w:r>
      <w:r w:rsidR="0019332C">
        <w:t>uring</w:t>
      </w:r>
      <w:r>
        <w:t xml:space="preserve"> the Resolution Process</w:t>
      </w:r>
      <w:bookmarkEnd w:id="155"/>
    </w:p>
    <w:p w14:paraId="6DF8754D" w14:textId="77777777" w:rsidR="00204659" w:rsidRDefault="00204659" w:rsidP="00204659"/>
    <w:p w14:paraId="4CDE44EC" w14:textId="03231140" w:rsidR="0019332C" w:rsidRDefault="0019332C" w:rsidP="00204659">
      <w:pPr>
        <w:rPr>
          <w:u w:val="single"/>
        </w:rPr>
      </w:pPr>
      <w:r w:rsidRPr="00F539C8">
        <w:rPr>
          <w:u w:val="single"/>
        </w:rPr>
        <w:t>Disability Accommodations</w:t>
      </w:r>
    </w:p>
    <w:p w14:paraId="1FAF46CE" w14:textId="77777777" w:rsidR="005317E2" w:rsidRPr="00F539C8" w:rsidRDefault="005317E2" w:rsidP="00204659">
      <w:pPr>
        <w:rPr>
          <w:u w:val="single"/>
        </w:rPr>
      </w:pPr>
    </w:p>
    <w:p w14:paraId="6FB906D4" w14:textId="45E9D8FA" w:rsidR="00204659" w:rsidRPr="0059139B" w:rsidRDefault="00991AA9" w:rsidP="00204659">
      <w:r w:rsidRPr="0059139B">
        <w:t>SEBTS</w:t>
      </w:r>
      <w:r w:rsidR="00204659" w:rsidRPr="0059139B">
        <w:t xml:space="preserve"> is committed to providing reasonable accommodations and support to qualified students, employees, or others with disabilities to ensure equal access to </w:t>
      </w:r>
      <w:r w:rsidRPr="0059139B">
        <w:t>SEBTS</w:t>
      </w:r>
      <w:r w:rsidR="00204659" w:rsidRPr="0059139B">
        <w:t xml:space="preserve">’s Resolution Process. </w:t>
      </w:r>
    </w:p>
    <w:p w14:paraId="2847D699" w14:textId="77777777" w:rsidR="00204659" w:rsidRPr="0059139B" w:rsidRDefault="00204659" w:rsidP="00204659"/>
    <w:p w14:paraId="67006E7E" w14:textId="4B49309E" w:rsidR="00204659" w:rsidRDefault="00204659" w:rsidP="00204659">
      <w:r w:rsidRPr="0059139B">
        <w:t xml:space="preserve">Anyone needing such accommodations or support should contact the </w:t>
      </w:r>
      <w:r w:rsidR="00C33B92" w:rsidRPr="0059139B">
        <w:t>Title IX Coordinator</w:t>
      </w:r>
      <w:r w:rsidR="005317E2" w:rsidRPr="0059139B">
        <w:t>, who will work with disability support</w:t>
      </w:r>
      <w:r w:rsidR="0088709C" w:rsidRPr="0059139B">
        <w:t xml:space="preserve"> </w:t>
      </w:r>
      <w:r w:rsidR="005317E2" w:rsidRPr="0059139B">
        <w:t xml:space="preserve">as appropriate to </w:t>
      </w:r>
      <w:r w:rsidRPr="0059139B">
        <w:t>review the request and, in consultation with</w:t>
      </w:r>
      <w:r>
        <w:t xml:space="preserve"> the person requesting the accommodation, determine which accommodations are appropriate and necessary for full </w:t>
      </w:r>
      <w:r w:rsidR="00D2711A">
        <w:t xml:space="preserve">process </w:t>
      </w:r>
      <w:r>
        <w:t>participation.</w:t>
      </w:r>
    </w:p>
    <w:p w14:paraId="1DB2764A" w14:textId="77777777" w:rsidR="00515E36" w:rsidRDefault="00515E36" w:rsidP="00F8152E"/>
    <w:p w14:paraId="06C63130" w14:textId="681244DD" w:rsidR="0019332C" w:rsidRDefault="0019332C" w:rsidP="00AF3A31">
      <w:pPr>
        <w:rPr>
          <w:u w:val="single"/>
        </w:rPr>
      </w:pPr>
      <w:r w:rsidRPr="00F539C8">
        <w:rPr>
          <w:u w:val="single"/>
        </w:rPr>
        <w:t>Other Support</w:t>
      </w:r>
    </w:p>
    <w:p w14:paraId="25592D55" w14:textId="77777777" w:rsidR="005317E2" w:rsidRDefault="005317E2" w:rsidP="00AF3A31"/>
    <w:p w14:paraId="7A4C9C20" w14:textId="578E4579" w:rsidR="0019332C" w:rsidRDefault="00991AA9" w:rsidP="001417E2">
      <w:r w:rsidRPr="00656920">
        <w:t>SEBTS</w:t>
      </w:r>
      <w:r w:rsidR="0019332C" w:rsidRPr="00656920">
        <w:t xml:space="preserve"> will also </w:t>
      </w:r>
      <w:r w:rsidR="005317E2" w:rsidRPr="00656920">
        <w:t xml:space="preserve">address </w:t>
      </w:r>
      <w:r w:rsidR="0019332C" w:rsidRPr="00656920">
        <w:t xml:space="preserve">reasonable requests for support for the </w:t>
      </w:r>
      <w:r w:rsidR="0028631C" w:rsidRPr="00656920">
        <w:t>Parties</w:t>
      </w:r>
      <w:r w:rsidR="0019332C" w:rsidRPr="00656920">
        <w:t xml:space="preserve"> and witnesses, including:</w:t>
      </w:r>
    </w:p>
    <w:p w14:paraId="6590D69F" w14:textId="77777777" w:rsidR="00F81983" w:rsidRDefault="00F81983" w:rsidP="001417E2"/>
    <w:p w14:paraId="50A524CD" w14:textId="36B8407F" w:rsidR="0019332C" w:rsidRDefault="0019332C" w:rsidP="000A79BB">
      <w:pPr>
        <w:pStyle w:val="ListParagraph"/>
        <w:numPr>
          <w:ilvl w:val="0"/>
          <w:numId w:val="45"/>
        </w:numPr>
      </w:pPr>
      <w:r>
        <w:t>Language services/Interpreters</w:t>
      </w:r>
    </w:p>
    <w:p w14:paraId="783D5EB8" w14:textId="297619FB" w:rsidR="0019332C" w:rsidRDefault="0019332C" w:rsidP="000A79BB">
      <w:pPr>
        <w:pStyle w:val="ListParagraph"/>
        <w:numPr>
          <w:ilvl w:val="0"/>
          <w:numId w:val="45"/>
        </w:numPr>
      </w:pPr>
      <w:r>
        <w:t>Access and training regarding use of technology throughout the Resolution Process</w:t>
      </w:r>
    </w:p>
    <w:p w14:paraId="3F8A1733" w14:textId="413F9928" w:rsidR="00B401B2" w:rsidRDefault="00B401B2" w:rsidP="000A79BB">
      <w:pPr>
        <w:pStyle w:val="ListParagraph"/>
        <w:numPr>
          <w:ilvl w:val="0"/>
          <w:numId w:val="45"/>
        </w:numPr>
      </w:pPr>
      <w:r>
        <w:t>Other support as deemed reasonable and necessary to facilitate participation in the Resolution Process</w:t>
      </w:r>
    </w:p>
    <w:p w14:paraId="01719E75" w14:textId="5162C4A9" w:rsidR="00447DC3" w:rsidRDefault="00447DC3" w:rsidP="00AF3A31"/>
    <w:p w14:paraId="5C92AC32" w14:textId="181D0FCF" w:rsidR="004D69DA" w:rsidRDefault="004D69DA" w:rsidP="00A96A05">
      <w:pPr>
        <w:pStyle w:val="Heading1"/>
      </w:pPr>
      <w:bookmarkStart w:id="156" w:name="_Toc172035009"/>
      <w:r>
        <w:t xml:space="preserve">Revision of </w:t>
      </w:r>
      <w:r w:rsidDel="007C2E21">
        <w:t>t</w:t>
      </w:r>
      <w:r>
        <w:t>hese Procedures</w:t>
      </w:r>
      <w:bookmarkEnd w:id="156"/>
      <w:r>
        <w:t xml:space="preserve"> </w:t>
      </w:r>
    </w:p>
    <w:p w14:paraId="01E4D009" w14:textId="77777777" w:rsidR="004D69DA" w:rsidRDefault="004D69DA" w:rsidP="004D69DA">
      <w:pPr>
        <w:rPr>
          <w:rFonts w:cs="Calibri"/>
          <w:b/>
          <w:bCs/>
          <w:u w:val="single"/>
        </w:rPr>
      </w:pPr>
    </w:p>
    <w:p w14:paraId="420DA2E4" w14:textId="20C0D16E" w:rsidR="004D69DA" w:rsidRPr="00B46037" w:rsidRDefault="004D69DA" w:rsidP="004D69DA">
      <w:pPr>
        <w:rPr>
          <w:rFonts w:cs="Calibri"/>
        </w:rPr>
      </w:pPr>
      <w:r>
        <w:rPr>
          <w:rFonts w:cs="Calibri"/>
        </w:rPr>
        <w:t>These procedures</w:t>
      </w:r>
      <w:r w:rsidRPr="00B46037">
        <w:rPr>
          <w:rFonts w:cs="Calibri"/>
        </w:rPr>
        <w:t xml:space="preserve"> </w:t>
      </w:r>
      <w:r w:rsidR="005317E2" w:rsidRPr="00B46037">
        <w:rPr>
          <w:rFonts w:cs="Calibri"/>
        </w:rPr>
        <w:t>su</w:t>
      </w:r>
      <w:r w:rsidR="005317E2">
        <w:rPr>
          <w:rFonts w:cs="Calibri"/>
        </w:rPr>
        <w:t>cceed</w:t>
      </w:r>
      <w:r w:rsidR="005317E2" w:rsidRPr="00B46037">
        <w:rPr>
          <w:rFonts w:cs="Calibri"/>
        </w:rPr>
        <w:t xml:space="preserve"> </w:t>
      </w:r>
      <w:r w:rsidRPr="00B46037">
        <w:rPr>
          <w:rFonts w:cs="Calibri"/>
        </w:rPr>
        <w:t xml:space="preserve">any previous </w:t>
      </w:r>
      <w:r>
        <w:rPr>
          <w:rFonts w:cs="Calibri"/>
        </w:rPr>
        <w:t>procedures</w:t>
      </w:r>
      <w:r w:rsidRPr="00B46037">
        <w:rPr>
          <w:rFonts w:cs="Calibri"/>
        </w:rPr>
        <w:t xml:space="preserve"> addressing </w:t>
      </w:r>
      <w:r w:rsidR="0088709C">
        <w:rPr>
          <w:rFonts w:cs="Calibri"/>
        </w:rPr>
        <w:t xml:space="preserve">sex </w:t>
      </w:r>
      <w:r w:rsidR="005E3907">
        <w:rPr>
          <w:rFonts w:cs="Calibri"/>
        </w:rPr>
        <w:t>discrimination,</w:t>
      </w:r>
      <w:r w:rsidR="00BC4B10">
        <w:rPr>
          <w:rFonts w:cs="Calibri"/>
        </w:rPr>
        <w:t xml:space="preserve"> </w:t>
      </w:r>
      <w:r w:rsidR="0088709C">
        <w:rPr>
          <w:rFonts w:cs="Calibri"/>
        </w:rPr>
        <w:t xml:space="preserve">sex-based or </w:t>
      </w:r>
      <w:r w:rsidR="0088709C" w:rsidRPr="0002212F">
        <w:rPr>
          <w:rFonts w:cs="Calibri"/>
        </w:rPr>
        <w:t xml:space="preserve">sexual </w:t>
      </w:r>
      <w:r w:rsidRPr="0002212F">
        <w:rPr>
          <w:rFonts w:cs="Calibri"/>
        </w:rPr>
        <w:t>harassment</w:t>
      </w:r>
      <w:r w:rsidR="005E3907" w:rsidRPr="0002212F">
        <w:rPr>
          <w:rFonts w:cs="Calibri"/>
        </w:rPr>
        <w:t>, and retaliation</w:t>
      </w:r>
      <w:r w:rsidR="00BC4B10" w:rsidRPr="0002212F">
        <w:rPr>
          <w:rFonts w:cs="Calibri"/>
        </w:rPr>
        <w:t xml:space="preserve"> </w:t>
      </w:r>
      <w:r w:rsidRPr="0002212F">
        <w:rPr>
          <w:rFonts w:cs="Calibri"/>
        </w:rPr>
        <w:t xml:space="preserve">for incidents occurring on or after </w:t>
      </w:r>
      <w:r w:rsidR="00473751" w:rsidRPr="0002212F">
        <w:rPr>
          <w:rFonts w:cs="Calibri"/>
        </w:rPr>
        <w:t>August</w:t>
      </w:r>
      <w:r w:rsidR="00BC4B10" w:rsidRPr="0002212F">
        <w:rPr>
          <w:rFonts w:cs="Calibri"/>
        </w:rPr>
        <w:t xml:space="preserve"> </w:t>
      </w:r>
      <w:r w:rsidRPr="0002212F">
        <w:rPr>
          <w:rFonts w:cs="Calibri"/>
        </w:rPr>
        <w:t>1, 2024</w:t>
      </w:r>
      <w:r w:rsidR="002C4A5F" w:rsidRPr="0002212F">
        <w:rPr>
          <w:rFonts w:cs="Calibri"/>
        </w:rPr>
        <w:t xml:space="preserve">. The </w:t>
      </w:r>
      <w:r w:rsidR="00C33B92" w:rsidRPr="0002212F">
        <w:rPr>
          <w:rFonts w:cs="Calibri"/>
        </w:rPr>
        <w:t>Title IX Coordinator</w:t>
      </w:r>
      <w:r w:rsidR="002C4A5F" w:rsidRPr="0002212F">
        <w:rPr>
          <w:rFonts w:cs="Calibri"/>
        </w:rPr>
        <w:t xml:space="preserve"> </w:t>
      </w:r>
      <w:r w:rsidRPr="0002212F">
        <w:rPr>
          <w:rFonts w:cs="Calibri"/>
        </w:rPr>
        <w:t xml:space="preserve">will </w:t>
      </w:r>
      <w:r w:rsidR="002C4A5F" w:rsidRPr="0002212F">
        <w:rPr>
          <w:rFonts w:cs="Calibri"/>
        </w:rPr>
        <w:t>regularly review and update these procedures</w:t>
      </w:r>
      <w:r w:rsidRPr="0002212F">
        <w:rPr>
          <w:rFonts w:cs="Calibri"/>
        </w:rPr>
        <w:t xml:space="preserve">. </w:t>
      </w:r>
      <w:r w:rsidR="00991AA9" w:rsidRPr="0002212F">
        <w:rPr>
          <w:rFonts w:cs="Calibri"/>
        </w:rPr>
        <w:t>SEBTS</w:t>
      </w:r>
      <w:r w:rsidRPr="0002212F">
        <w:rPr>
          <w:rFonts w:cs="Calibri"/>
        </w:rPr>
        <w:t xml:space="preserve"> reserves the right to make changes to this document as necessary, and once those changes are posted online, they</w:t>
      </w:r>
      <w:r w:rsidRPr="00B46037">
        <w:rPr>
          <w:rFonts w:cs="Calibri"/>
        </w:rPr>
        <w:t xml:space="preserve"> are in effect. </w:t>
      </w:r>
    </w:p>
    <w:p w14:paraId="202ED275" w14:textId="77777777" w:rsidR="004D69DA" w:rsidRPr="00B46037" w:rsidRDefault="004D69DA" w:rsidP="004D69DA">
      <w:pPr>
        <w:rPr>
          <w:rFonts w:cs="Calibri"/>
        </w:rPr>
      </w:pPr>
    </w:p>
    <w:p w14:paraId="3F4CA3E0" w14:textId="2EAB1416" w:rsidR="004D69DA" w:rsidRPr="00B46037" w:rsidRDefault="004D69DA" w:rsidP="004D69DA">
      <w:pPr>
        <w:rPr>
          <w:rFonts w:cs="Calibri"/>
        </w:rPr>
      </w:pPr>
      <w:r w:rsidRPr="00B46037">
        <w:rPr>
          <w:rFonts w:cs="Calibri"/>
        </w:rPr>
        <w:t>If govern</w:t>
      </w:r>
      <w:r w:rsidR="00BB750B">
        <w:rPr>
          <w:rFonts w:cs="Calibri"/>
        </w:rPr>
        <w:t>ing</w:t>
      </w:r>
      <w:r w:rsidRPr="00B46037">
        <w:rPr>
          <w:rFonts w:cs="Calibri"/>
        </w:rPr>
        <w:t xml:space="preserve"> laws or regulations change</w:t>
      </w:r>
      <w:r w:rsidR="005E269C">
        <w:rPr>
          <w:rFonts w:cs="Calibri"/>
        </w:rPr>
        <w:t xml:space="preserve">, </w:t>
      </w:r>
      <w:r w:rsidRPr="00B46037">
        <w:rPr>
          <w:rFonts w:cs="Calibri"/>
        </w:rPr>
        <w:t>or court decisions alter</w:t>
      </w:r>
      <w:r w:rsidR="005E269C">
        <w:rPr>
          <w:rFonts w:cs="Calibri"/>
        </w:rPr>
        <w:t>,</w:t>
      </w:r>
      <w:r>
        <w:rPr>
          <w:rFonts w:cs="Calibri"/>
        </w:rPr>
        <w:t xml:space="preserve"> </w:t>
      </w:r>
      <w:r w:rsidRPr="00B46037">
        <w:rPr>
          <w:rFonts w:cs="Calibri"/>
        </w:rPr>
        <w:t>the requirements in a way that impacts this document, this document will be construed to comply with the most recent govern</w:t>
      </w:r>
      <w:r w:rsidR="00BB750B">
        <w:rPr>
          <w:rFonts w:cs="Calibri"/>
        </w:rPr>
        <w:t>ing</w:t>
      </w:r>
      <w:r w:rsidRPr="00B46037">
        <w:rPr>
          <w:rFonts w:cs="Calibri"/>
        </w:rPr>
        <w:t xml:space="preserve"> laws</w:t>
      </w:r>
      <w:r w:rsidR="0088709C">
        <w:rPr>
          <w:rFonts w:cs="Calibri"/>
        </w:rPr>
        <w:t>,</w:t>
      </w:r>
      <w:r w:rsidRPr="00B46037">
        <w:rPr>
          <w:rFonts w:cs="Calibri"/>
        </w:rPr>
        <w:t xml:space="preserve"> regulations</w:t>
      </w:r>
      <w:r w:rsidR="0088709C">
        <w:rPr>
          <w:rFonts w:cs="Calibri"/>
        </w:rPr>
        <w:t>,</w:t>
      </w:r>
      <w:r w:rsidRPr="00B46037">
        <w:rPr>
          <w:rFonts w:cs="Calibri"/>
        </w:rPr>
        <w:t xml:space="preserve"> or court holdings. </w:t>
      </w:r>
    </w:p>
    <w:p w14:paraId="7A37AC40" w14:textId="77777777" w:rsidR="004D69DA" w:rsidRPr="00B46037" w:rsidRDefault="004D69DA" w:rsidP="004D69DA">
      <w:pPr>
        <w:rPr>
          <w:rFonts w:cs="Calibri"/>
        </w:rPr>
      </w:pPr>
    </w:p>
    <w:p w14:paraId="44D81853" w14:textId="0D197994" w:rsidR="004D69DA" w:rsidRDefault="004D69DA" w:rsidP="004D69DA">
      <w:pPr>
        <w:rPr>
          <w:rFonts w:cs="Calibri"/>
        </w:rPr>
      </w:pPr>
      <w:r w:rsidRPr="00B46037">
        <w:rPr>
          <w:rFonts w:cs="Calibri"/>
        </w:rPr>
        <w:t>This document does not create legally enforceable protections beyond the protections of the background</w:t>
      </w:r>
      <w:r w:rsidR="0088709C">
        <w:rPr>
          <w:rFonts w:cs="Calibri"/>
        </w:rPr>
        <w:t xml:space="preserve"> federal</w:t>
      </w:r>
      <w:r w:rsidRPr="00B46037">
        <w:rPr>
          <w:rFonts w:cs="Calibri"/>
        </w:rPr>
        <w:t xml:space="preserve"> and</w:t>
      </w:r>
      <w:r w:rsidR="0088709C">
        <w:rPr>
          <w:rFonts w:cs="Calibri"/>
        </w:rPr>
        <w:t xml:space="preserve"> state</w:t>
      </w:r>
      <w:r w:rsidRPr="00B46037">
        <w:rPr>
          <w:rFonts w:cs="Calibri"/>
        </w:rPr>
        <w:t xml:space="preserve"> laws </w:t>
      </w:r>
      <w:r w:rsidR="005E269C">
        <w:rPr>
          <w:rFonts w:cs="Calibri"/>
        </w:rPr>
        <w:t>that</w:t>
      </w:r>
      <w:r w:rsidR="005E269C" w:rsidRPr="00B46037">
        <w:rPr>
          <w:rFonts w:cs="Calibri"/>
        </w:rPr>
        <w:t xml:space="preserve"> </w:t>
      </w:r>
      <w:r w:rsidRPr="00B46037">
        <w:rPr>
          <w:rFonts w:cs="Calibri"/>
        </w:rPr>
        <w:t>frame such policies and codes, generally.</w:t>
      </w:r>
    </w:p>
    <w:p w14:paraId="3129F268" w14:textId="77777777" w:rsidR="004D69DA" w:rsidRPr="00B46037" w:rsidRDefault="004D69DA" w:rsidP="004D69DA">
      <w:pPr>
        <w:rPr>
          <w:rFonts w:cs="Calibri"/>
        </w:rPr>
      </w:pPr>
      <w:r w:rsidRPr="00B46037">
        <w:rPr>
          <w:rFonts w:cs="Calibri"/>
        </w:rPr>
        <w:tab/>
      </w:r>
    </w:p>
    <w:p w14:paraId="314559D9" w14:textId="455ADC43" w:rsidR="00901191" w:rsidRDefault="004D69DA" w:rsidP="004D69DA">
      <w:pPr>
        <w:rPr>
          <w:rFonts w:cs="Calibri"/>
        </w:rPr>
      </w:pPr>
      <w:r w:rsidRPr="0002212F">
        <w:rPr>
          <w:rFonts w:cs="Calibri"/>
        </w:rPr>
        <w:lastRenderedPageBreak/>
        <w:t>These procedures are</w:t>
      </w:r>
      <w:r w:rsidR="0023151C" w:rsidRPr="0002212F">
        <w:rPr>
          <w:rFonts w:cs="Calibri"/>
        </w:rPr>
        <w:t xml:space="preserve"> </w:t>
      </w:r>
      <w:r w:rsidRPr="0002212F">
        <w:rPr>
          <w:rFonts w:cs="Calibri"/>
        </w:rPr>
        <w:t xml:space="preserve">effective </w:t>
      </w:r>
      <w:r w:rsidR="0002212F">
        <w:rPr>
          <w:rFonts w:cs="Calibri"/>
        </w:rPr>
        <w:t>August 1, 2024</w:t>
      </w:r>
      <w:r w:rsidRPr="0002212F">
        <w:rPr>
          <w:rFonts w:cs="Calibri"/>
        </w:rPr>
        <w:t>.</w:t>
      </w:r>
    </w:p>
    <w:p w14:paraId="2BA882B4" w14:textId="77777777" w:rsidR="00901191" w:rsidRDefault="00901191">
      <w:pPr>
        <w:spacing w:after="160" w:line="259" w:lineRule="auto"/>
        <w:rPr>
          <w:rFonts w:cs="Calibri"/>
        </w:rPr>
      </w:pPr>
      <w:r>
        <w:rPr>
          <w:rFonts w:cs="Calibri"/>
        </w:rPr>
        <w:br w:type="page"/>
      </w:r>
    </w:p>
    <w:p w14:paraId="491E509D" w14:textId="77777777" w:rsidR="00901191" w:rsidRDefault="00901191" w:rsidP="008C741D">
      <w:pPr>
        <w:pStyle w:val="Heading1"/>
        <w:numPr>
          <w:ilvl w:val="0"/>
          <w:numId w:val="0"/>
        </w:numPr>
        <w:jc w:val="center"/>
      </w:pPr>
      <w:bookmarkStart w:id="157" w:name="_APPENDIX_A:_DEFINITIONS"/>
      <w:bookmarkStart w:id="158" w:name="_Toc172035010"/>
      <w:bookmarkEnd w:id="157"/>
      <w:r>
        <w:lastRenderedPageBreak/>
        <w:t>APPENDIX A: DEFINITIONS</w:t>
      </w:r>
      <w:bookmarkEnd w:id="158"/>
    </w:p>
    <w:p w14:paraId="2B076257" w14:textId="77777777" w:rsidR="00901191" w:rsidRDefault="00901191" w:rsidP="00401420">
      <w:pPr>
        <w:pStyle w:val="Heading1"/>
        <w:numPr>
          <w:ilvl w:val="0"/>
          <w:numId w:val="0"/>
        </w:numPr>
        <w:ind w:left="360"/>
      </w:pPr>
    </w:p>
    <w:p w14:paraId="55546C23" w14:textId="6D97A45C" w:rsidR="00901191" w:rsidRPr="004A1A46" w:rsidRDefault="00901191" w:rsidP="00066AC0">
      <w:r w:rsidRPr="00497E8C">
        <w:t xml:space="preserve">The following definitions apply to the </w:t>
      </w:r>
      <w:r w:rsidR="00A65E5E" w:rsidRPr="00497E8C">
        <w:t>Polic</w:t>
      </w:r>
      <w:r w:rsidR="00401420" w:rsidRPr="00497E8C">
        <w:t>y</w:t>
      </w:r>
      <w:r w:rsidR="00A65E5E" w:rsidRPr="00497E8C">
        <w:t xml:space="preserve"> and Resolution Process</w:t>
      </w:r>
      <w:r w:rsidRPr="00497E8C">
        <w:t>:</w:t>
      </w:r>
      <w:r>
        <w:br/>
      </w:r>
    </w:p>
    <w:p w14:paraId="22C54DF6" w14:textId="52AE841A" w:rsidR="00901191" w:rsidRDefault="00901191" w:rsidP="000A79BB">
      <w:pPr>
        <w:pStyle w:val="ListParagraph"/>
        <w:numPr>
          <w:ilvl w:val="0"/>
          <w:numId w:val="63"/>
        </w:numPr>
        <w:spacing w:after="160"/>
        <w:rPr>
          <w:rFonts w:cs="Calibri"/>
        </w:rPr>
      </w:pPr>
      <w:r w:rsidRPr="00A849D5">
        <w:rPr>
          <w:rFonts w:cs="Calibri"/>
          <w:b/>
          <w:bCs/>
          <w:i/>
          <w:iCs/>
        </w:rPr>
        <w:t>Advisor.</w:t>
      </w:r>
      <w:r w:rsidRPr="00A849D5">
        <w:rPr>
          <w:rFonts w:cs="Calibri"/>
        </w:rPr>
        <w:t xml:space="preserve"> A</w:t>
      </w:r>
      <w:r>
        <w:rPr>
          <w:rFonts w:cs="Calibri"/>
        </w:rPr>
        <w:t>ny</w:t>
      </w:r>
      <w:r w:rsidRPr="00A849D5">
        <w:rPr>
          <w:rFonts w:cs="Calibri"/>
        </w:rPr>
        <w:t xml:space="preserve"> </w:t>
      </w:r>
      <w:r>
        <w:rPr>
          <w:rFonts w:cs="Calibri"/>
        </w:rPr>
        <w:t>person</w:t>
      </w:r>
      <w:r w:rsidRPr="00A849D5">
        <w:rPr>
          <w:rFonts w:cs="Calibri"/>
        </w:rPr>
        <w:t xml:space="preserve"> chosen by a party, or appointed by the institution, </w:t>
      </w:r>
      <w:r>
        <w:rPr>
          <w:rFonts w:cs="Calibri"/>
        </w:rPr>
        <w:t>who may</w:t>
      </w:r>
      <w:r w:rsidRPr="00A849D5">
        <w:rPr>
          <w:rFonts w:cs="Calibri"/>
        </w:rPr>
        <w:t xml:space="preserve"> accompany the party to </w:t>
      </w:r>
      <w:r>
        <w:rPr>
          <w:rFonts w:cs="Calibri"/>
        </w:rPr>
        <w:t xml:space="preserve">all </w:t>
      </w:r>
      <w:r w:rsidRPr="00A849D5">
        <w:rPr>
          <w:rFonts w:cs="Calibri"/>
        </w:rPr>
        <w:t xml:space="preserve">meetings related to the Resolution Process </w:t>
      </w:r>
      <w:r>
        <w:rPr>
          <w:rFonts w:cs="Calibri"/>
        </w:rPr>
        <w:t xml:space="preserve">and </w:t>
      </w:r>
      <w:r w:rsidRPr="00A849D5">
        <w:rPr>
          <w:rFonts w:cs="Calibri"/>
        </w:rPr>
        <w:t>advise the party on that process</w:t>
      </w:r>
      <w:r w:rsidR="007B2ECB">
        <w:rPr>
          <w:rFonts w:cs="Calibri"/>
        </w:rPr>
        <w:t>, if the role of Advisor is applicable</w:t>
      </w:r>
      <w:r w:rsidRPr="00A849D5">
        <w:rPr>
          <w:rFonts w:cs="Calibri"/>
        </w:rPr>
        <w:t>.</w:t>
      </w:r>
      <w:r>
        <w:rPr>
          <w:rFonts w:cs="Calibri"/>
        </w:rPr>
        <w:t xml:space="preserve"> </w:t>
      </w:r>
    </w:p>
    <w:p w14:paraId="064CA8A4" w14:textId="77777777" w:rsidR="00901191" w:rsidRDefault="00901191" w:rsidP="00901191">
      <w:pPr>
        <w:pStyle w:val="ListParagraph"/>
        <w:spacing w:after="160"/>
        <w:rPr>
          <w:rFonts w:cs="Calibri"/>
        </w:rPr>
      </w:pPr>
    </w:p>
    <w:p w14:paraId="45EE5FFD" w14:textId="7DE5081A" w:rsidR="00901191" w:rsidRPr="00C61E98" w:rsidRDefault="00C33B92" w:rsidP="000A79BB">
      <w:pPr>
        <w:pStyle w:val="ListParagraph"/>
        <w:numPr>
          <w:ilvl w:val="0"/>
          <w:numId w:val="63"/>
        </w:numPr>
        <w:spacing w:after="160"/>
        <w:rPr>
          <w:rFonts w:cs="Calibri"/>
        </w:rPr>
      </w:pPr>
      <w:r w:rsidRPr="00C61E98">
        <w:rPr>
          <w:rFonts w:cs="Calibri"/>
          <w:b/>
          <w:bCs/>
          <w:i/>
          <w:iCs/>
        </w:rPr>
        <w:t>Title IX Coordinator</w:t>
      </w:r>
      <w:r w:rsidR="00901191" w:rsidRPr="00C61E98">
        <w:rPr>
          <w:rFonts w:cs="Calibri"/>
          <w:b/>
          <w:bCs/>
          <w:i/>
          <w:iCs/>
        </w:rPr>
        <w:t>.</w:t>
      </w:r>
      <w:r w:rsidR="00901191" w:rsidRPr="00C61E98">
        <w:rPr>
          <w:rFonts w:cs="Calibri"/>
        </w:rPr>
        <w:t xml:space="preserve"> The person with primary responsibility for overseeing and enforcing the Policy and </w:t>
      </w:r>
      <w:r w:rsidR="00A65E5E" w:rsidRPr="00C61E98">
        <w:rPr>
          <w:rFonts w:cs="Calibri"/>
        </w:rPr>
        <w:t xml:space="preserve">Resolution </w:t>
      </w:r>
      <w:r w:rsidR="00901191" w:rsidRPr="00C61E98">
        <w:rPr>
          <w:rFonts w:cs="Calibri"/>
        </w:rPr>
        <w:t>Proce</w:t>
      </w:r>
      <w:r w:rsidR="00A65E5E" w:rsidRPr="00C61E98">
        <w:rPr>
          <w:rFonts w:cs="Calibri"/>
        </w:rPr>
        <w:t>ss</w:t>
      </w:r>
      <w:r w:rsidR="00901191" w:rsidRPr="00C61E98">
        <w:rPr>
          <w:rFonts w:cs="Calibri"/>
        </w:rPr>
        <w:t>. As used in these policies and procedures, the “</w:t>
      </w:r>
      <w:r w:rsidRPr="00C61E98">
        <w:rPr>
          <w:rFonts w:cs="Calibri"/>
        </w:rPr>
        <w:t>Title IX Coordinator</w:t>
      </w:r>
      <w:r w:rsidR="00901191" w:rsidRPr="00C61E98">
        <w:rPr>
          <w:rFonts w:cs="Calibri"/>
        </w:rPr>
        <w:t xml:space="preserve">” also includes their designee(s). </w:t>
      </w:r>
      <w:r w:rsidR="00901191" w:rsidRPr="00C61E98">
        <w:rPr>
          <w:rFonts w:cs="Calibri"/>
        </w:rPr>
        <w:br/>
      </w:r>
    </w:p>
    <w:p w14:paraId="64E54087" w14:textId="5CC61242" w:rsidR="00901191" w:rsidRPr="00E01283" w:rsidRDefault="00901191" w:rsidP="000A79BB">
      <w:pPr>
        <w:pStyle w:val="ListParagraph"/>
        <w:numPr>
          <w:ilvl w:val="0"/>
          <w:numId w:val="63"/>
        </w:numPr>
        <w:spacing w:after="160"/>
        <w:contextualSpacing w:val="0"/>
        <w:rPr>
          <w:rFonts w:cs="Calibri"/>
        </w:rPr>
      </w:pPr>
      <w:r w:rsidRPr="00E01283">
        <w:rPr>
          <w:rFonts w:cs="Calibri"/>
          <w:b/>
          <w:bCs/>
          <w:i/>
          <w:iCs/>
        </w:rPr>
        <w:t>Appeal Decision-maker</w:t>
      </w:r>
      <w:r>
        <w:rPr>
          <w:rFonts w:cs="Calibri"/>
          <w:b/>
          <w:bCs/>
          <w:i/>
          <w:iCs/>
        </w:rPr>
        <w:t>.</w:t>
      </w:r>
      <w:r w:rsidRPr="00E01283">
        <w:rPr>
          <w:rFonts w:cs="Calibri"/>
        </w:rPr>
        <w:t xml:space="preserve"> </w:t>
      </w:r>
      <w:r>
        <w:rPr>
          <w:rFonts w:cs="Calibri"/>
        </w:rPr>
        <w:t>T</w:t>
      </w:r>
      <w:r w:rsidRPr="00E01283">
        <w:rPr>
          <w:rFonts w:cs="Calibri"/>
        </w:rPr>
        <w:t xml:space="preserve">he </w:t>
      </w:r>
      <w:r>
        <w:rPr>
          <w:rFonts w:cs="Calibri"/>
        </w:rPr>
        <w:t>person</w:t>
      </w:r>
      <w:r w:rsidRPr="00E01283">
        <w:rPr>
          <w:rFonts w:cs="Calibri"/>
        </w:rPr>
        <w:t xml:space="preserve"> or panel who accepts or rejects a submitted appeal request, determines whether </w:t>
      </w:r>
      <w:r>
        <w:rPr>
          <w:rFonts w:cs="Calibri"/>
        </w:rPr>
        <w:t xml:space="preserve">any of the </w:t>
      </w:r>
      <w:r w:rsidR="00FD1363">
        <w:rPr>
          <w:rFonts w:cs="Calibri"/>
        </w:rPr>
        <w:t xml:space="preserve">appeal </w:t>
      </w:r>
      <w:r>
        <w:rPr>
          <w:rFonts w:cs="Calibri"/>
        </w:rPr>
        <w:t>grounds are met</w:t>
      </w:r>
      <w:r w:rsidRPr="00E01283">
        <w:rPr>
          <w:rFonts w:cs="Calibri"/>
        </w:rPr>
        <w:t xml:space="preserve">, and directs </w:t>
      </w:r>
      <w:r>
        <w:rPr>
          <w:rFonts w:cs="Calibri"/>
        </w:rPr>
        <w:t>responsive</w:t>
      </w:r>
      <w:r w:rsidRPr="00E01283">
        <w:rPr>
          <w:rFonts w:cs="Calibri"/>
        </w:rPr>
        <w:t xml:space="preserve"> action</w:t>
      </w:r>
      <w:r>
        <w:rPr>
          <w:rFonts w:cs="Calibri"/>
        </w:rPr>
        <w:t>(s)</w:t>
      </w:r>
      <w:r w:rsidRPr="00E01283">
        <w:rPr>
          <w:rFonts w:cs="Calibri"/>
        </w:rPr>
        <w:t xml:space="preserve"> accordingly. </w:t>
      </w:r>
    </w:p>
    <w:p w14:paraId="49E97028" w14:textId="22B102F6" w:rsidR="00901191" w:rsidRDefault="00901191" w:rsidP="000A79BB">
      <w:pPr>
        <w:pStyle w:val="ListParagraph"/>
        <w:numPr>
          <w:ilvl w:val="0"/>
          <w:numId w:val="63"/>
        </w:numPr>
      </w:pPr>
      <w:r w:rsidRPr="00790FBA">
        <w:rPr>
          <w:rFonts w:cs="Calibri"/>
          <w:b/>
          <w:bCs/>
          <w:i/>
          <w:iCs/>
        </w:rPr>
        <w:t>Complainant.</w:t>
      </w:r>
      <w:r w:rsidRPr="00790FBA">
        <w:rPr>
          <w:rFonts w:cs="Calibri"/>
          <w:i/>
          <w:iCs/>
        </w:rPr>
        <w:t xml:space="preserve"> </w:t>
      </w:r>
      <w:r>
        <w:t xml:space="preserve">A student or employee who is alleged to have been subjected to conduct that could constitute </w:t>
      </w:r>
      <w:r w:rsidR="00A65E5E">
        <w:t xml:space="preserve">sex </w:t>
      </w:r>
      <w:r>
        <w:t xml:space="preserve">discrimination, </w:t>
      </w:r>
      <w:r w:rsidR="00FD1363">
        <w:t xml:space="preserve">sex-based </w:t>
      </w:r>
      <w:r>
        <w:t xml:space="preserve">harassment, or retaliation under the Policy; or a person other than a student or employee who is alleged to have been subjected to conduct that could constitute </w:t>
      </w:r>
      <w:r w:rsidR="00A65E5E">
        <w:t xml:space="preserve">sex </w:t>
      </w:r>
      <w:r>
        <w:t>discrimination</w:t>
      </w:r>
      <w:r w:rsidR="00FD1363">
        <w:t>,</w:t>
      </w:r>
      <w:r>
        <w:t xml:space="preserve"> </w:t>
      </w:r>
      <w:r w:rsidR="00FD1363">
        <w:t xml:space="preserve">sex-based </w:t>
      </w:r>
      <w:r>
        <w:t>harassment</w:t>
      </w:r>
      <w:r w:rsidR="00FD1363">
        <w:t>, retaliation,</w:t>
      </w:r>
      <w:r>
        <w:t xml:space="preserve"> or </w:t>
      </w:r>
      <w:r w:rsidR="00FD1363">
        <w:t xml:space="preserve">Other Prohibited Conduct </w:t>
      </w:r>
      <w:r>
        <w:t xml:space="preserve">under the Policy and who was participating or </w:t>
      </w:r>
      <w:r w:rsidRPr="00F03598">
        <w:t xml:space="preserve">attempting to participate in </w:t>
      </w:r>
      <w:r w:rsidR="00991AA9" w:rsidRPr="00F03598">
        <w:t>SEBTS</w:t>
      </w:r>
      <w:r w:rsidRPr="00F03598">
        <w:t>’s education program or activity at the time of the</w:t>
      </w:r>
      <w:r>
        <w:t xml:space="preserve"> alleged </w:t>
      </w:r>
      <w:r w:rsidR="00A65E5E">
        <w:t xml:space="preserve">sex </w:t>
      </w:r>
      <w:r>
        <w:t xml:space="preserve">discrimination, </w:t>
      </w:r>
      <w:r w:rsidR="00FD1363">
        <w:t xml:space="preserve">sex-based </w:t>
      </w:r>
      <w:r>
        <w:t>harassment</w:t>
      </w:r>
      <w:r w:rsidR="00FD1363">
        <w:t>,</w:t>
      </w:r>
      <w:r>
        <w:t xml:space="preserve"> retaliation</w:t>
      </w:r>
      <w:r w:rsidR="00FD1363">
        <w:t>, or Other Prohibited Conduct</w:t>
      </w:r>
      <w:r>
        <w:t>.</w:t>
      </w:r>
    </w:p>
    <w:p w14:paraId="1B8084B4" w14:textId="77777777" w:rsidR="00901191" w:rsidRDefault="00901191" w:rsidP="00901191"/>
    <w:p w14:paraId="2C6F9C86" w14:textId="7B460837" w:rsidR="00901191" w:rsidRPr="0026035B" w:rsidRDefault="00901191" w:rsidP="000A79BB">
      <w:pPr>
        <w:pStyle w:val="ListParagraph"/>
        <w:numPr>
          <w:ilvl w:val="0"/>
          <w:numId w:val="63"/>
        </w:numPr>
        <w:spacing w:after="160"/>
        <w:contextualSpacing w:val="0"/>
        <w:rPr>
          <w:rFonts w:cs="Calibri"/>
          <w:strike/>
        </w:rPr>
      </w:pPr>
      <w:r w:rsidRPr="00D2567B">
        <w:rPr>
          <w:rFonts w:cs="Calibri"/>
          <w:b/>
          <w:bCs/>
          <w:i/>
          <w:iCs/>
        </w:rPr>
        <w:t>Complaint.</w:t>
      </w:r>
      <w:r w:rsidRPr="00D2567B">
        <w:rPr>
          <w:rFonts w:cs="Calibri"/>
          <w:b/>
          <w:bCs/>
        </w:rPr>
        <w:t xml:space="preserve"> </w:t>
      </w:r>
      <w:r w:rsidRPr="00D2567B">
        <w:rPr>
          <w:rFonts w:cs="Calibri"/>
        </w:rPr>
        <w:t xml:space="preserve">An oral or written request to </w:t>
      </w:r>
      <w:r w:rsidR="00991AA9" w:rsidRPr="00D2567B">
        <w:rPr>
          <w:rFonts w:cs="Calibri"/>
        </w:rPr>
        <w:t>SEBTS</w:t>
      </w:r>
      <w:r w:rsidRPr="00D2567B">
        <w:rPr>
          <w:rFonts w:cs="Calibri"/>
        </w:rPr>
        <w:t xml:space="preserve"> that can objectively be understood as a request for </w:t>
      </w:r>
      <w:r w:rsidR="00991AA9" w:rsidRPr="00D2567B">
        <w:rPr>
          <w:rFonts w:cs="Calibri"/>
        </w:rPr>
        <w:t>SEBTS</w:t>
      </w:r>
      <w:r w:rsidRPr="00D2567B">
        <w:rPr>
          <w:rFonts w:cs="Calibri"/>
        </w:rPr>
        <w:t xml:space="preserve"> to investigate and </w:t>
      </w:r>
      <w:proofErr w:type="gramStart"/>
      <w:r w:rsidRPr="00D2567B">
        <w:rPr>
          <w:rFonts w:cs="Calibri"/>
        </w:rPr>
        <w:t>make a determination</w:t>
      </w:r>
      <w:proofErr w:type="gramEnd"/>
      <w:r w:rsidRPr="00D2567B">
        <w:rPr>
          <w:rFonts w:cs="Calibri"/>
        </w:rPr>
        <w:t xml:space="preserve"> about the alleged Policy</w:t>
      </w:r>
      <w:r>
        <w:rPr>
          <w:rFonts w:cs="Calibri"/>
        </w:rPr>
        <w:t xml:space="preserve"> violation(s)</w:t>
      </w:r>
      <w:r w:rsidDel="000D1777">
        <w:rPr>
          <w:rFonts w:cs="Calibri"/>
        </w:rPr>
        <w:t>.</w:t>
      </w:r>
    </w:p>
    <w:p w14:paraId="50D47DD2" w14:textId="77777777" w:rsidR="00901191" w:rsidRPr="0026035B" w:rsidRDefault="00901191" w:rsidP="000A79BB">
      <w:pPr>
        <w:pStyle w:val="ListParagraph"/>
        <w:numPr>
          <w:ilvl w:val="0"/>
          <w:numId w:val="63"/>
        </w:numPr>
        <w:contextualSpacing w:val="0"/>
        <w:rPr>
          <w:rFonts w:cs="Calibri"/>
          <w:strike/>
        </w:rPr>
      </w:pPr>
      <w:r w:rsidRPr="00E01283">
        <w:rPr>
          <w:rFonts w:cs="Calibri"/>
          <w:b/>
          <w:bCs/>
          <w:i/>
          <w:iCs/>
        </w:rPr>
        <w:t xml:space="preserve">Confidential </w:t>
      </w:r>
      <w:r>
        <w:rPr>
          <w:rFonts w:cs="Calibri"/>
          <w:b/>
          <w:bCs/>
          <w:i/>
          <w:iCs/>
        </w:rPr>
        <w:t>Employee.</w:t>
      </w:r>
      <w:r w:rsidRPr="00E01283">
        <w:rPr>
          <w:rFonts w:cs="Calibri"/>
        </w:rPr>
        <w:t xml:space="preserve"> </w:t>
      </w:r>
    </w:p>
    <w:p w14:paraId="02EBC386" w14:textId="77777777" w:rsidR="00901191" w:rsidRDefault="00901191" w:rsidP="000A79BB">
      <w:pPr>
        <w:pStyle w:val="ListParagraph"/>
        <w:numPr>
          <w:ilvl w:val="1"/>
          <w:numId w:val="63"/>
        </w:numPr>
      </w:pPr>
      <w:r>
        <w:t>An employee whose communications are privileged or confidential under federal or state law. The employee’s confidential status, for purposes of this definition, is only with respect to information received while the employee is functioning within the scope of their duties to which privilege or confidentiality applies; or</w:t>
      </w:r>
    </w:p>
    <w:p w14:paraId="29B8A42D" w14:textId="48E32624" w:rsidR="00901191" w:rsidRDefault="00901191" w:rsidP="000A79BB">
      <w:pPr>
        <w:pStyle w:val="ListParagraph"/>
        <w:numPr>
          <w:ilvl w:val="1"/>
          <w:numId w:val="63"/>
        </w:numPr>
      </w:pPr>
      <w:r w:rsidRPr="00D2567B">
        <w:t xml:space="preserve">An employee whom </w:t>
      </w:r>
      <w:r w:rsidR="00991AA9" w:rsidRPr="00D2567B">
        <w:t>SEBTS</w:t>
      </w:r>
      <w:r w:rsidRPr="00D2567B">
        <w:t xml:space="preserve"> has designated as confidential under this Policy for</w:t>
      </w:r>
      <w:r>
        <w:t xml:space="preserve"> the purpose of providing services to persons related to </w:t>
      </w:r>
      <w:r w:rsidR="00A65E5E">
        <w:t xml:space="preserve">sex </w:t>
      </w:r>
      <w:r>
        <w:t xml:space="preserve">discrimination, </w:t>
      </w:r>
      <w:r w:rsidR="00FD1363">
        <w:t xml:space="preserve">sex-based </w:t>
      </w:r>
      <w:r>
        <w:t>harassment, retaliation</w:t>
      </w:r>
      <w:r w:rsidR="00FD1363">
        <w:t>, or Other Prohibited Conduct</w:t>
      </w:r>
      <w:r>
        <w:t xml:space="preserve">. If the employee also has a duty not associated with providing those services, the employee’s confidential status only applies with respect to information received about </w:t>
      </w:r>
      <w:r w:rsidR="00FD1363">
        <w:t>sex discrimination, sex-based harassment, retaliation, or Other Prohibited Conduct</w:t>
      </w:r>
      <w:r w:rsidR="00FD1363" w:rsidDel="00FD1363">
        <w:t xml:space="preserve"> </w:t>
      </w:r>
      <w:r>
        <w:t>in connection with providing those services; or</w:t>
      </w:r>
    </w:p>
    <w:p w14:paraId="2B7F2A8B" w14:textId="6C92F733" w:rsidR="00901191" w:rsidRDefault="00901191" w:rsidP="000A79BB">
      <w:pPr>
        <w:pStyle w:val="ListParagraph"/>
        <w:numPr>
          <w:ilvl w:val="1"/>
          <w:numId w:val="63"/>
        </w:numPr>
      </w:pPr>
      <w:r>
        <w:t xml:space="preserve">An employee who is conducting an Institutional Review Board-approved human-subjects research study designed to gather information about </w:t>
      </w:r>
      <w:r w:rsidR="00FD1363">
        <w:t>sex discrimination, sex-based harassment, retaliation, or Other Prohibited Conduct</w:t>
      </w:r>
      <w:r>
        <w:t xml:space="preserve">. The employee’s </w:t>
      </w:r>
      <w:r>
        <w:lastRenderedPageBreak/>
        <w:t>confidential status only applies with respect to information received while conducting the study.</w:t>
      </w:r>
    </w:p>
    <w:p w14:paraId="488FD8F5" w14:textId="77777777" w:rsidR="00901191" w:rsidRPr="00D45DD6" w:rsidRDefault="00901191" w:rsidP="00901191">
      <w:pPr>
        <w:pStyle w:val="ListParagraph"/>
        <w:ind w:left="1440"/>
      </w:pPr>
    </w:p>
    <w:p w14:paraId="51830D43" w14:textId="773DEE3C" w:rsidR="00901191" w:rsidRPr="00E01283" w:rsidRDefault="00901191" w:rsidP="000A79BB">
      <w:pPr>
        <w:pStyle w:val="ListParagraph"/>
        <w:numPr>
          <w:ilvl w:val="0"/>
          <w:numId w:val="63"/>
        </w:numPr>
        <w:spacing w:after="160"/>
        <w:contextualSpacing w:val="0"/>
        <w:rPr>
          <w:rFonts w:cs="Calibri"/>
        </w:rPr>
      </w:pPr>
      <w:r w:rsidRPr="00091F22">
        <w:rPr>
          <w:rFonts w:cs="Calibri"/>
          <w:b/>
          <w:bCs/>
          <w:i/>
          <w:iCs/>
        </w:rPr>
        <w:t>Day.</w:t>
      </w:r>
      <w:r w:rsidRPr="00091F22">
        <w:rPr>
          <w:rFonts w:cs="Calibri"/>
        </w:rPr>
        <w:t xml:space="preserve"> A business day when </w:t>
      </w:r>
      <w:r w:rsidR="00991AA9" w:rsidRPr="00091F22">
        <w:rPr>
          <w:rFonts w:cs="Calibri"/>
        </w:rPr>
        <w:t>SEBTS</w:t>
      </w:r>
      <w:r w:rsidRPr="00091F22">
        <w:rPr>
          <w:rFonts w:cs="Calibri"/>
        </w:rPr>
        <w:t xml:space="preserve"> is in normal operation. All references in the Policy</w:t>
      </w:r>
      <w:r>
        <w:rPr>
          <w:rFonts w:cs="Calibri"/>
        </w:rPr>
        <w:t xml:space="preserve"> to days refer to business days unless specifically noted as calendar days.</w:t>
      </w:r>
    </w:p>
    <w:p w14:paraId="2BA0B083" w14:textId="74019CB1" w:rsidR="00901191" w:rsidRPr="00E01283" w:rsidRDefault="00901191" w:rsidP="000A79BB">
      <w:pPr>
        <w:pStyle w:val="ListParagraph"/>
        <w:numPr>
          <w:ilvl w:val="0"/>
          <w:numId w:val="63"/>
        </w:numPr>
        <w:spacing w:after="160"/>
        <w:contextualSpacing w:val="0"/>
        <w:rPr>
          <w:rFonts w:cs="Calibri"/>
        </w:rPr>
      </w:pPr>
      <w:r w:rsidRPr="00E01283">
        <w:rPr>
          <w:rFonts w:cs="Calibri"/>
          <w:b/>
          <w:bCs/>
          <w:i/>
          <w:iCs/>
        </w:rPr>
        <w:t>Decision-maker</w:t>
      </w:r>
      <w:r>
        <w:rPr>
          <w:rFonts w:cs="Calibri"/>
          <w:b/>
          <w:bCs/>
          <w:i/>
          <w:iCs/>
        </w:rPr>
        <w:t>.</w:t>
      </w:r>
      <w:r w:rsidRPr="00E01283">
        <w:rPr>
          <w:rFonts w:cs="Calibri"/>
        </w:rPr>
        <w:t xml:space="preserve"> </w:t>
      </w:r>
      <w:r>
        <w:rPr>
          <w:rFonts w:cs="Calibri"/>
        </w:rPr>
        <w:t>T</w:t>
      </w:r>
      <w:r w:rsidRPr="00E01283">
        <w:rPr>
          <w:rFonts w:cs="Calibri"/>
        </w:rPr>
        <w:t xml:space="preserve">he </w:t>
      </w:r>
      <w:r>
        <w:rPr>
          <w:rFonts w:cs="Calibri"/>
        </w:rPr>
        <w:t>person</w:t>
      </w:r>
      <w:r w:rsidRPr="00E01283">
        <w:rPr>
          <w:rFonts w:cs="Calibri"/>
        </w:rPr>
        <w:t xml:space="preserve"> or panel </w:t>
      </w:r>
      <w:r w:rsidRPr="00C74FF0">
        <w:rPr>
          <w:rFonts w:cs="Calibri"/>
        </w:rPr>
        <w:t>who</w:t>
      </w:r>
      <w:r w:rsidR="00FD1363">
        <w:rPr>
          <w:rFonts w:cs="Calibri"/>
        </w:rPr>
        <w:t xml:space="preserve"> reviews</w:t>
      </w:r>
      <w:r>
        <w:rPr>
          <w:rFonts w:cs="Calibri"/>
        </w:rPr>
        <w:t xml:space="preserve"> </w:t>
      </w:r>
      <w:r w:rsidRPr="00E01283">
        <w:rPr>
          <w:rFonts w:cs="Calibri"/>
        </w:rPr>
        <w:t xml:space="preserve">evidence, </w:t>
      </w:r>
      <w:r w:rsidRPr="00C74FF0">
        <w:rPr>
          <w:rFonts w:cs="Calibri"/>
        </w:rPr>
        <w:t>determines</w:t>
      </w:r>
      <w:r w:rsidRPr="00E01283">
        <w:rPr>
          <w:rFonts w:cs="Calibri"/>
        </w:rPr>
        <w:t xml:space="preserve"> relevance, and </w:t>
      </w:r>
      <w:r w:rsidRPr="00C74FF0">
        <w:rPr>
          <w:rFonts w:cs="Calibri"/>
        </w:rPr>
        <w:t>makes</w:t>
      </w:r>
      <w:r w:rsidRPr="00E01283">
        <w:rPr>
          <w:rFonts w:cs="Calibri"/>
        </w:rPr>
        <w:t xml:space="preserve"> the Final Determination of whether Policy has been violated and/or </w:t>
      </w:r>
      <w:r w:rsidRPr="00C74FF0">
        <w:rPr>
          <w:rFonts w:cs="Calibri"/>
        </w:rPr>
        <w:t>assigns</w:t>
      </w:r>
      <w:r w:rsidRPr="00E01283">
        <w:rPr>
          <w:rFonts w:cs="Calibri"/>
        </w:rPr>
        <w:t xml:space="preserve"> sanctions.</w:t>
      </w:r>
    </w:p>
    <w:p w14:paraId="4EA05E04" w14:textId="1BF50566" w:rsidR="00901191" w:rsidRPr="006761C8" w:rsidRDefault="00901191" w:rsidP="000A79BB">
      <w:pPr>
        <w:pStyle w:val="ListParagraph"/>
        <w:numPr>
          <w:ilvl w:val="0"/>
          <w:numId w:val="63"/>
        </w:numPr>
        <w:spacing w:after="160"/>
        <w:contextualSpacing w:val="0"/>
        <w:rPr>
          <w:rFonts w:cs="Calibri"/>
        </w:rPr>
      </w:pPr>
      <w:r w:rsidRPr="006761C8">
        <w:rPr>
          <w:rFonts w:cs="Calibri"/>
          <w:b/>
          <w:bCs/>
          <w:i/>
          <w:iCs/>
        </w:rPr>
        <w:t>Education Program or Activity.</w:t>
      </w:r>
      <w:r w:rsidRPr="006761C8">
        <w:rPr>
          <w:rFonts w:cs="Calibri"/>
        </w:rPr>
        <w:t xml:space="preserve"> Locations, events, or circumstances where </w:t>
      </w:r>
      <w:r w:rsidR="00991AA9" w:rsidRPr="006761C8">
        <w:rPr>
          <w:rFonts w:cs="Calibri"/>
        </w:rPr>
        <w:t>SEBTS</w:t>
      </w:r>
      <w:r w:rsidRPr="006761C8">
        <w:rPr>
          <w:rFonts w:cs="Calibri"/>
        </w:rPr>
        <w:t xml:space="preserve"> exercises substantial control over the context in which the </w:t>
      </w:r>
      <w:r w:rsidR="00FD1363" w:rsidRPr="006761C8">
        <w:t>sex discrimination, sex-based harassment, retaliation, or Other Prohibited Conduct</w:t>
      </w:r>
      <w:r w:rsidR="00FD1363" w:rsidRPr="006761C8" w:rsidDel="00FD1363">
        <w:rPr>
          <w:rFonts w:cs="Calibri"/>
        </w:rPr>
        <w:t xml:space="preserve"> </w:t>
      </w:r>
      <w:r w:rsidRPr="006761C8">
        <w:rPr>
          <w:rFonts w:cs="Calibri"/>
        </w:rPr>
        <w:t xml:space="preserve">occurs </w:t>
      </w:r>
      <w:proofErr w:type="gramStart"/>
      <w:r w:rsidRPr="006761C8">
        <w:rPr>
          <w:rFonts w:cs="Calibri"/>
        </w:rPr>
        <w:t>and also</w:t>
      </w:r>
      <w:proofErr w:type="gramEnd"/>
      <w:r w:rsidRPr="006761C8">
        <w:rPr>
          <w:rFonts w:cs="Calibri"/>
        </w:rPr>
        <w:t xml:space="preserve"> includes any building owned or controlled by a student organization that </w:t>
      </w:r>
      <w:r w:rsidR="00991AA9" w:rsidRPr="006761C8">
        <w:rPr>
          <w:rFonts w:cs="Calibri"/>
        </w:rPr>
        <w:t>SEBTS</w:t>
      </w:r>
      <w:r w:rsidRPr="006761C8">
        <w:rPr>
          <w:rFonts w:cs="Calibri"/>
        </w:rPr>
        <w:t xml:space="preserve"> officially recognizes.</w:t>
      </w:r>
    </w:p>
    <w:p w14:paraId="7943A3C7" w14:textId="5710243D" w:rsidR="00901191" w:rsidRPr="0026035B" w:rsidRDefault="00901191" w:rsidP="000A79BB">
      <w:pPr>
        <w:pStyle w:val="ListParagraph"/>
        <w:numPr>
          <w:ilvl w:val="0"/>
          <w:numId w:val="63"/>
        </w:numPr>
        <w:spacing w:after="160"/>
        <w:contextualSpacing w:val="0"/>
        <w:rPr>
          <w:rFonts w:cs="Calibri"/>
        </w:rPr>
      </w:pPr>
      <w:r w:rsidRPr="00860148">
        <w:rPr>
          <w:rFonts w:cs="Calibri"/>
          <w:b/>
          <w:bCs/>
          <w:i/>
          <w:iCs/>
        </w:rPr>
        <w:t>Employee.</w:t>
      </w:r>
      <w:r>
        <w:rPr>
          <w:rFonts w:cs="Calibri"/>
          <w:b/>
          <w:bCs/>
          <w:i/>
          <w:iCs/>
        </w:rPr>
        <w:t xml:space="preserve"> </w:t>
      </w:r>
      <w:r w:rsidRPr="0026035B">
        <w:rPr>
          <w:rFonts w:cs="Calibri"/>
        </w:rPr>
        <w:t xml:space="preserve">A person employed by </w:t>
      </w:r>
      <w:r w:rsidR="00991AA9">
        <w:rPr>
          <w:rFonts w:cs="Calibri"/>
        </w:rPr>
        <w:t>SEBTS</w:t>
      </w:r>
      <w:r w:rsidRPr="0026035B">
        <w:rPr>
          <w:rFonts w:cs="Calibri"/>
        </w:rPr>
        <w:t xml:space="preserve"> either full- or part-time, including student employees when acting within the scop</w:t>
      </w:r>
      <w:r>
        <w:rPr>
          <w:rFonts w:cs="Calibri"/>
        </w:rPr>
        <w:t>e</w:t>
      </w:r>
      <w:r w:rsidRPr="0026035B">
        <w:rPr>
          <w:rFonts w:cs="Calibri"/>
        </w:rPr>
        <w:t xml:space="preserve"> of their employment. </w:t>
      </w:r>
    </w:p>
    <w:p w14:paraId="32EF11D0" w14:textId="77777777" w:rsidR="00901191" w:rsidRDefault="00901191" w:rsidP="000A79BB">
      <w:pPr>
        <w:pStyle w:val="ListParagraph"/>
        <w:numPr>
          <w:ilvl w:val="0"/>
          <w:numId w:val="63"/>
        </w:numPr>
        <w:spacing w:after="160"/>
        <w:contextualSpacing w:val="0"/>
        <w:rPr>
          <w:rFonts w:cs="Calibri"/>
        </w:rPr>
      </w:pPr>
      <w:r w:rsidRPr="00E01283">
        <w:rPr>
          <w:rFonts w:cs="Calibri"/>
          <w:b/>
          <w:bCs/>
          <w:i/>
          <w:iCs/>
        </w:rPr>
        <w:t>Final Determination</w:t>
      </w:r>
      <w:r w:rsidRPr="00860148">
        <w:rPr>
          <w:rFonts w:cs="Calibri"/>
          <w:b/>
          <w:bCs/>
        </w:rPr>
        <w:t>.</w:t>
      </w:r>
      <w:r w:rsidRPr="00E01283">
        <w:rPr>
          <w:rFonts w:cs="Calibri"/>
        </w:rPr>
        <w:t xml:space="preserve"> </w:t>
      </w:r>
      <w:r>
        <w:rPr>
          <w:rFonts w:cs="Calibri"/>
        </w:rPr>
        <w:t>A</w:t>
      </w:r>
      <w:r w:rsidRPr="00E01283">
        <w:rPr>
          <w:rFonts w:cs="Calibri"/>
        </w:rPr>
        <w:t xml:space="preserve"> conclusion by the standard of proof that the alleged conduct did or did not violate </w:t>
      </w:r>
      <w:r>
        <w:rPr>
          <w:rFonts w:cs="Calibri"/>
        </w:rPr>
        <w:t>P</w:t>
      </w:r>
      <w:r w:rsidRPr="00E01283">
        <w:rPr>
          <w:rFonts w:cs="Calibri"/>
        </w:rPr>
        <w:t xml:space="preserve">olicy. </w:t>
      </w:r>
    </w:p>
    <w:p w14:paraId="188B309B" w14:textId="77777777" w:rsidR="00901191" w:rsidRPr="00DA6288" w:rsidRDefault="00901191" w:rsidP="000A79BB">
      <w:pPr>
        <w:pStyle w:val="ListParagraph"/>
        <w:numPr>
          <w:ilvl w:val="0"/>
          <w:numId w:val="63"/>
        </w:numPr>
        <w:spacing w:after="160"/>
        <w:contextualSpacing w:val="0"/>
        <w:rPr>
          <w:rFonts w:cs="Calibri"/>
        </w:rPr>
      </w:pPr>
      <w:r w:rsidRPr="00DA6288">
        <w:rPr>
          <w:rFonts w:cs="Calibri"/>
          <w:b/>
          <w:bCs/>
          <w:i/>
          <w:iCs/>
        </w:rPr>
        <w:t xml:space="preserve">Finding. </w:t>
      </w:r>
      <w:r w:rsidRPr="002F6D6C">
        <w:rPr>
          <w:rFonts w:cs="Calibri"/>
        </w:rPr>
        <w:t>A conclusion by the standard of proof that the conduct did or did not occur as alleged (as in a “finding of fact”).</w:t>
      </w:r>
    </w:p>
    <w:p w14:paraId="2ED46E32" w14:textId="3202FBF8" w:rsidR="00901191" w:rsidRPr="0040112C" w:rsidRDefault="00901191" w:rsidP="000A79BB">
      <w:pPr>
        <w:pStyle w:val="ListParagraph"/>
        <w:numPr>
          <w:ilvl w:val="0"/>
          <w:numId w:val="63"/>
        </w:numPr>
        <w:spacing w:after="160"/>
        <w:contextualSpacing w:val="0"/>
        <w:rPr>
          <w:rFonts w:cs="Calibri"/>
        </w:rPr>
      </w:pPr>
      <w:r w:rsidRPr="0040112C">
        <w:rPr>
          <w:rFonts w:cs="Calibri"/>
          <w:b/>
          <w:bCs/>
          <w:i/>
          <w:iCs/>
        </w:rPr>
        <w:t>Informal Resolution.</w:t>
      </w:r>
      <w:r w:rsidRPr="0040112C">
        <w:rPr>
          <w:rFonts w:cs="Calibri"/>
        </w:rPr>
        <w:t xml:space="preserve"> A resolution agreed to by the Parties and approved by the </w:t>
      </w:r>
      <w:r w:rsidR="00C33B92" w:rsidRPr="0040112C">
        <w:rPr>
          <w:rFonts w:cs="Calibri"/>
        </w:rPr>
        <w:t>Title IX Coordinator</w:t>
      </w:r>
      <w:r w:rsidRPr="0040112C">
        <w:rPr>
          <w:rFonts w:cs="Calibri"/>
        </w:rPr>
        <w:t xml:space="preserve"> that occurs prior to a Final Determination in the Resolution Process.</w:t>
      </w:r>
    </w:p>
    <w:p w14:paraId="26943D5F" w14:textId="77777777" w:rsidR="00901191" w:rsidRDefault="00901191" w:rsidP="000A79BB">
      <w:pPr>
        <w:pStyle w:val="ListParagraph"/>
        <w:numPr>
          <w:ilvl w:val="0"/>
          <w:numId w:val="63"/>
        </w:numPr>
        <w:spacing w:after="160"/>
        <w:contextualSpacing w:val="0"/>
        <w:rPr>
          <w:rFonts w:cs="Calibri"/>
        </w:rPr>
      </w:pPr>
      <w:r>
        <w:rPr>
          <w:rFonts w:cs="Calibri"/>
          <w:b/>
          <w:bCs/>
          <w:i/>
          <w:iCs/>
        </w:rPr>
        <w:t xml:space="preserve">Investigation Report. </w:t>
      </w:r>
      <w:r>
        <w:rPr>
          <w:rFonts w:cs="Calibri"/>
        </w:rPr>
        <w:t>The Investigator’s summary of all relevant evidence gathered during the investigation. Variations include the Draft Investigation Report and the Final Investigation Report.</w:t>
      </w:r>
    </w:p>
    <w:p w14:paraId="20032ABF" w14:textId="5B6DF419" w:rsidR="00901191" w:rsidRDefault="00901191" w:rsidP="000A79BB">
      <w:pPr>
        <w:pStyle w:val="ListParagraph"/>
        <w:numPr>
          <w:ilvl w:val="0"/>
          <w:numId w:val="63"/>
        </w:numPr>
        <w:spacing w:after="160"/>
        <w:contextualSpacing w:val="0"/>
        <w:rPr>
          <w:rFonts w:cs="Calibri"/>
        </w:rPr>
      </w:pPr>
      <w:r w:rsidRPr="00F04273">
        <w:rPr>
          <w:rFonts w:cs="Calibri"/>
          <w:b/>
          <w:bCs/>
          <w:i/>
          <w:iCs/>
        </w:rPr>
        <w:t xml:space="preserve">Investigator. </w:t>
      </w:r>
      <w:r w:rsidRPr="00F04273">
        <w:rPr>
          <w:rFonts w:cs="Calibri"/>
        </w:rPr>
        <w:t xml:space="preserve">The person(s) authorized by </w:t>
      </w:r>
      <w:r w:rsidR="00991AA9" w:rsidRPr="00F04273">
        <w:rPr>
          <w:rFonts w:cs="Calibri"/>
        </w:rPr>
        <w:t>SEBTS</w:t>
      </w:r>
      <w:r w:rsidRPr="00F04273">
        <w:rPr>
          <w:rFonts w:cs="Calibri"/>
        </w:rPr>
        <w:t xml:space="preserve"> </w:t>
      </w:r>
      <w:proofErr w:type="gramStart"/>
      <w:r w:rsidRPr="00F04273">
        <w:rPr>
          <w:rFonts w:cs="Calibri"/>
        </w:rPr>
        <w:t>to gather</w:t>
      </w:r>
      <w:proofErr w:type="gramEnd"/>
      <w:r w:rsidRPr="00F04273">
        <w:rPr>
          <w:rFonts w:cs="Calibri"/>
        </w:rPr>
        <w:t xml:space="preserve"> facts about an alleged</w:t>
      </w:r>
      <w:r w:rsidRPr="007D735D">
        <w:rPr>
          <w:rFonts w:cs="Calibri"/>
        </w:rPr>
        <w:t xml:space="preserve"> violation of this Policy, assess relevance and credibility, synthesize the evidence, and compile this information into an </w:t>
      </w:r>
      <w:r>
        <w:rPr>
          <w:rFonts w:cs="Calibri"/>
        </w:rPr>
        <w:t>I</w:t>
      </w:r>
      <w:r w:rsidRPr="007D735D">
        <w:rPr>
          <w:rFonts w:cs="Calibri"/>
        </w:rPr>
        <w:t xml:space="preserve">nvestigation </w:t>
      </w:r>
      <w:r>
        <w:rPr>
          <w:rFonts w:cs="Calibri"/>
        </w:rPr>
        <w:t>R</w:t>
      </w:r>
      <w:r w:rsidRPr="007D735D">
        <w:rPr>
          <w:rFonts w:cs="Calibri"/>
        </w:rPr>
        <w:t>eport</w:t>
      </w:r>
      <w:r>
        <w:rPr>
          <w:rFonts w:cs="Calibri"/>
        </w:rPr>
        <w:t>.</w:t>
      </w:r>
      <w:r w:rsidRPr="007D735D">
        <w:rPr>
          <w:rFonts w:cs="Calibri"/>
        </w:rPr>
        <w:t xml:space="preserve"> </w:t>
      </w:r>
    </w:p>
    <w:p w14:paraId="28144D3B" w14:textId="69EC73A5" w:rsidR="00FD1363" w:rsidRPr="00523C94" w:rsidRDefault="00901191" w:rsidP="000A79BB">
      <w:pPr>
        <w:pStyle w:val="ListParagraph"/>
        <w:numPr>
          <w:ilvl w:val="0"/>
          <w:numId w:val="63"/>
        </w:numPr>
        <w:spacing w:after="160"/>
        <w:contextualSpacing w:val="0"/>
        <w:rPr>
          <w:rFonts w:cs="Calibri"/>
        </w:rPr>
      </w:pPr>
      <w:r w:rsidRPr="00F04273">
        <w:rPr>
          <w:rFonts w:cs="Calibri"/>
          <w:b/>
          <w:bCs/>
          <w:i/>
          <w:iCs/>
        </w:rPr>
        <w:t>Knowledge.</w:t>
      </w:r>
      <w:r w:rsidRPr="00F04273">
        <w:rPr>
          <w:rFonts w:cs="Calibri"/>
          <w:b/>
          <w:bCs/>
        </w:rPr>
        <w:t xml:space="preserve"> </w:t>
      </w:r>
      <w:r w:rsidRPr="00F04273">
        <w:rPr>
          <w:rFonts w:cs="Calibri"/>
        </w:rPr>
        <w:t xml:space="preserve">When </w:t>
      </w:r>
      <w:r w:rsidR="00991AA9" w:rsidRPr="00F04273">
        <w:rPr>
          <w:rFonts w:cs="Calibri"/>
        </w:rPr>
        <w:t>SEBTS</w:t>
      </w:r>
      <w:r w:rsidRPr="00F04273">
        <w:rPr>
          <w:rFonts w:cs="Calibri"/>
        </w:rPr>
        <w:t xml:space="preserve"> receives Notice of </w:t>
      </w:r>
      <w:r w:rsidRPr="00F04273">
        <w:t xml:space="preserve">conduct that reasonably may constitute </w:t>
      </w:r>
      <w:r w:rsidR="00A65E5E" w:rsidRPr="00F04273">
        <w:t>sex</w:t>
      </w:r>
      <w:r w:rsidR="00A65E5E">
        <w:t xml:space="preserve"> </w:t>
      </w:r>
      <w:r w:rsidRPr="00523C94">
        <w:t>discrimination,</w:t>
      </w:r>
      <w:r w:rsidR="00523C94">
        <w:t xml:space="preserve"> sex-based</w:t>
      </w:r>
      <w:r w:rsidRPr="00523C94">
        <w:t xml:space="preserve"> </w:t>
      </w:r>
      <w:r w:rsidR="00A65E5E" w:rsidRPr="00312DAA">
        <w:t xml:space="preserve">harassment, </w:t>
      </w:r>
      <w:r w:rsidRPr="00523C94">
        <w:t>retaliation</w:t>
      </w:r>
      <w:r w:rsidR="00523C94">
        <w:t>, or Other Prohibited Conduct</w:t>
      </w:r>
      <w:r w:rsidRPr="00523C94">
        <w:t xml:space="preserve"> in its Education Program or Activity.</w:t>
      </w:r>
    </w:p>
    <w:p w14:paraId="6EA8FC9A" w14:textId="22B0AC50" w:rsidR="00901191" w:rsidRPr="00F04273" w:rsidRDefault="00901191" w:rsidP="000A79BB">
      <w:pPr>
        <w:pStyle w:val="ListParagraph"/>
        <w:numPr>
          <w:ilvl w:val="0"/>
          <w:numId w:val="63"/>
        </w:numPr>
        <w:spacing w:after="160"/>
        <w:contextualSpacing w:val="0"/>
        <w:rPr>
          <w:rFonts w:cs="Calibri"/>
        </w:rPr>
      </w:pPr>
      <w:r w:rsidRPr="00F04273">
        <w:rPr>
          <w:rFonts w:cs="Calibri"/>
          <w:b/>
          <w:bCs/>
          <w:i/>
          <w:iCs/>
        </w:rPr>
        <w:t>Mandated Reporter.</w:t>
      </w:r>
      <w:r w:rsidRPr="00F04273">
        <w:rPr>
          <w:rFonts w:cs="Calibri"/>
        </w:rPr>
        <w:t xml:space="preserve"> A </w:t>
      </w:r>
      <w:r w:rsidR="00991AA9" w:rsidRPr="00F04273">
        <w:rPr>
          <w:rFonts w:cs="Calibri"/>
        </w:rPr>
        <w:t>SEBTS</w:t>
      </w:r>
      <w:r w:rsidRPr="00F04273">
        <w:rPr>
          <w:rFonts w:cs="Calibri"/>
        </w:rPr>
        <w:t xml:space="preserve"> employee who is obligated by Policy to share Knowledge, Notice, and/or reports of </w:t>
      </w:r>
      <w:r w:rsidR="00FD1363" w:rsidRPr="00F04273">
        <w:t>sex discrimination, sex-based harassment, retaliation, or Other Prohibited Conduct</w:t>
      </w:r>
      <w:r w:rsidR="00FD1363" w:rsidRPr="00F04273" w:rsidDel="00FD1363">
        <w:rPr>
          <w:rFonts w:cs="Calibri"/>
        </w:rPr>
        <w:t xml:space="preserve"> </w:t>
      </w:r>
      <w:r w:rsidRPr="00F04273">
        <w:rPr>
          <w:rFonts w:cs="Calibri"/>
        </w:rPr>
        <w:t xml:space="preserve">with the </w:t>
      </w:r>
      <w:r w:rsidR="00C33B92" w:rsidRPr="00F04273">
        <w:rPr>
          <w:rFonts w:cs="Calibri"/>
        </w:rPr>
        <w:t>Title IX Coordinator</w:t>
      </w:r>
      <w:r w:rsidRPr="00F04273">
        <w:rPr>
          <w:rFonts w:cs="Calibri"/>
        </w:rPr>
        <w:t>.</w:t>
      </w:r>
      <w:r w:rsidRPr="00F04273">
        <w:rPr>
          <w:rStyle w:val="FootnoteReference"/>
          <w:rFonts w:cs="Calibri"/>
        </w:rPr>
        <w:footnoteReference w:id="22"/>
      </w:r>
    </w:p>
    <w:p w14:paraId="0638B3EE" w14:textId="1F4DE064" w:rsidR="00901191" w:rsidRDefault="00901191" w:rsidP="000A79BB">
      <w:pPr>
        <w:pStyle w:val="ListParagraph"/>
        <w:numPr>
          <w:ilvl w:val="0"/>
          <w:numId w:val="63"/>
        </w:numPr>
        <w:spacing w:after="160"/>
        <w:contextualSpacing w:val="0"/>
        <w:rPr>
          <w:rFonts w:cs="Calibri"/>
        </w:rPr>
      </w:pPr>
      <w:r w:rsidRPr="00452BEF">
        <w:rPr>
          <w:rFonts w:cs="Calibri"/>
          <w:b/>
          <w:bCs/>
          <w:i/>
          <w:iCs/>
        </w:rPr>
        <w:lastRenderedPageBreak/>
        <w:t>Notice.</w:t>
      </w:r>
      <w:r w:rsidRPr="00452BEF">
        <w:rPr>
          <w:rFonts w:cs="Calibri"/>
        </w:rPr>
        <w:t xml:space="preserve"> When an employee, student, or third party informs the </w:t>
      </w:r>
      <w:r w:rsidR="00C33B92" w:rsidRPr="00452BEF">
        <w:rPr>
          <w:rFonts w:cs="Calibri"/>
        </w:rPr>
        <w:t>Title IX Coordinator</w:t>
      </w:r>
      <w:r w:rsidRPr="00452BEF">
        <w:rPr>
          <w:rFonts w:cs="Calibri"/>
        </w:rPr>
        <w:t xml:space="preserve"> of</w:t>
      </w:r>
      <w:r w:rsidRPr="007D735D">
        <w:rPr>
          <w:rFonts w:cs="Calibri"/>
        </w:rPr>
        <w:t xml:space="preserve"> the alleged occurrence of </w:t>
      </w:r>
      <w:r w:rsidR="00FD1363">
        <w:t>sex discrimination, sex-based harassment, retaliation, or Other Prohibited Conduct</w:t>
      </w:r>
      <w:r w:rsidRPr="007D735D">
        <w:rPr>
          <w:rFonts w:cs="Calibri"/>
        </w:rPr>
        <w:t>.</w:t>
      </w:r>
      <w:r>
        <w:rPr>
          <w:rFonts w:cs="Calibri"/>
        </w:rPr>
        <w:t xml:space="preserve"> </w:t>
      </w:r>
    </w:p>
    <w:p w14:paraId="485B5773" w14:textId="77777777" w:rsidR="00901191" w:rsidRPr="008631C8" w:rsidRDefault="00901191" w:rsidP="000A79BB">
      <w:pPr>
        <w:pStyle w:val="ListParagraph"/>
        <w:numPr>
          <w:ilvl w:val="0"/>
          <w:numId w:val="63"/>
        </w:numPr>
        <w:spacing w:after="160"/>
        <w:contextualSpacing w:val="0"/>
        <w:rPr>
          <w:rFonts w:cs="Calibri"/>
        </w:rPr>
      </w:pPr>
      <w:r w:rsidRPr="00E01283" w:rsidDel="00040231">
        <w:rPr>
          <w:rFonts w:cs="Calibri"/>
          <w:b/>
          <w:bCs/>
          <w:i/>
          <w:iCs/>
        </w:rPr>
        <w:t>Parties</w:t>
      </w:r>
      <w:r>
        <w:rPr>
          <w:rFonts w:cs="Calibri"/>
          <w:b/>
          <w:bCs/>
          <w:i/>
          <w:iCs/>
        </w:rPr>
        <w:t>.</w:t>
      </w:r>
      <w:r w:rsidRPr="008631C8">
        <w:rPr>
          <w:rFonts w:cs="Calibri"/>
        </w:rPr>
        <w:t xml:space="preserve"> </w:t>
      </w:r>
      <w:r>
        <w:rPr>
          <w:rFonts w:cs="Calibri"/>
        </w:rPr>
        <w:t>T</w:t>
      </w:r>
      <w:r w:rsidRPr="008631C8">
        <w:rPr>
          <w:rFonts w:cs="Calibri"/>
        </w:rPr>
        <w:t xml:space="preserve">he Complainant(s) and Respondent(s), collectively. </w:t>
      </w:r>
    </w:p>
    <w:p w14:paraId="7336B423" w14:textId="77777777" w:rsidR="00901191" w:rsidRPr="009727CB" w:rsidRDefault="00901191" w:rsidP="000A79BB">
      <w:pPr>
        <w:pStyle w:val="ListParagraph"/>
        <w:numPr>
          <w:ilvl w:val="0"/>
          <w:numId w:val="63"/>
        </w:numPr>
        <w:spacing w:after="160"/>
        <w:contextualSpacing w:val="0"/>
        <w:rPr>
          <w:rFonts w:cs="Calibri"/>
          <w:b/>
          <w:bCs/>
        </w:rPr>
      </w:pPr>
      <w:r w:rsidRPr="009727CB">
        <w:rPr>
          <w:rFonts w:cs="Calibri"/>
          <w:b/>
          <w:bCs/>
          <w:i/>
          <w:iCs/>
        </w:rPr>
        <w:t>Pregnancy or Related Conditions.</w:t>
      </w:r>
      <w:r>
        <w:rPr>
          <w:rFonts w:cs="Calibri"/>
          <w:b/>
          <w:bCs/>
        </w:rPr>
        <w:t xml:space="preserve"> </w:t>
      </w:r>
      <w:r>
        <w:rPr>
          <w:rFonts w:cs="Calibri"/>
        </w:rPr>
        <w:t>Pregnancy, childbirth, termination of pregnancy, or lactation, medical conditions related thereto, or recovery therefrom.</w:t>
      </w:r>
    </w:p>
    <w:p w14:paraId="46F94FDD" w14:textId="134C7E59" w:rsidR="00901191" w:rsidRPr="0032368D" w:rsidRDefault="00901191" w:rsidP="000A79BB">
      <w:pPr>
        <w:pStyle w:val="ListParagraph"/>
        <w:numPr>
          <w:ilvl w:val="0"/>
          <w:numId w:val="63"/>
        </w:numPr>
        <w:spacing w:after="160"/>
        <w:contextualSpacing w:val="0"/>
        <w:rPr>
          <w:rFonts w:cs="Calibri"/>
        </w:rPr>
      </w:pPr>
      <w:r w:rsidRPr="00C67857">
        <w:rPr>
          <w:rFonts w:cs="Calibri"/>
          <w:b/>
          <w:bCs/>
          <w:i/>
          <w:iCs/>
        </w:rPr>
        <w:t xml:space="preserve">Relevant Evidence. </w:t>
      </w:r>
      <w:r w:rsidRPr="002F6D6C">
        <w:rPr>
          <w:rFonts w:cs="Calibri"/>
        </w:rPr>
        <w:t xml:space="preserve">Evidence that may aid a Decision-maker in determining whether the alleged </w:t>
      </w:r>
      <w:r w:rsidR="00FD1363">
        <w:t>sex discrimination, sex-based harassment, retaliation, or Other Prohibited Conduct</w:t>
      </w:r>
      <w:r w:rsidR="00FD1363" w:rsidDel="00FD1363">
        <w:rPr>
          <w:rFonts w:cs="Calibri"/>
        </w:rPr>
        <w:t xml:space="preserve"> </w:t>
      </w:r>
      <w:r w:rsidR="00FD1363">
        <w:rPr>
          <w:rFonts w:cs="Calibri"/>
        </w:rPr>
        <w:t>occurred</w:t>
      </w:r>
      <w:r w:rsidRPr="002F6D6C">
        <w:rPr>
          <w:rFonts w:cs="Calibri"/>
        </w:rPr>
        <w:t>, or in determining the credibility of the Parties or witnesses.</w:t>
      </w:r>
    </w:p>
    <w:p w14:paraId="6579B816" w14:textId="6EB2BD26" w:rsidR="00901191" w:rsidRPr="00705AEC" w:rsidRDefault="00901191" w:rsidP="000A79BB">
      <w:pPr>
        <w:pStyle w:val="ListParagraph"/>
        <w:numPr>
          <w:ilvl w:val="0"/>
          <w:numId w:val="63"/>
        </w:numPr>
        <w:spacing w:after="160"/>
        <w:contextualSpacing w:val="0"/>
        <w:rPr>
          <w:rFonts w:cs="Calibri"/>
        </w:rPr>
      </w:pPr>
      <w:r w:rsidRPr="00E01283">
        <w:rPr>
          <w:rFonts w:cs="Calibri"/>
          <w:b/>
          <w:bCs/>
          <w:i/>
          <w:iCs/>
        </w:rPr>
        <w:t>Remedies</w:t>
      </w:r>
      <w:r>
        <w:rPr>
          <w:rFonts w:cs="Calibri"/>
          <w:b/>
          <w:bCs/>
          <w:i/>
          <w:iCs/>
        </w:rPr>
        <w:t>.</w:t>
      </w:r>
      <w:r w:rsidRPr="008631C8">
        <w:rPr>
          <w:rFonts w:cs="Calibri"/>
        </w:rPr>
        <w:t xml:space="preserve"> </w:t>
      </w:r>
      <w:r>
        <w:rPr>
          <w:rFonts w:cs="Calibri"/>
        </w:rPr>
        <w:t>Typically, p</w:t>
      </w:r>
      <w:r w:rsidRPr="008631C8">
        <w:rPr>
          <w:rFonts w:cs="Calibri"/>
        </w:rPr>
        <w:t>ost-</w:t>
      </w:r>
      <w:r>
        <w:rPr>
          <w:rFonts w:cs="Calibri"/>
        </w:rPr>
        <w:t>resolution</w:t>
      </w:r>
      <w:r w:rsidRPr="008631C8">
        <w:rPr>
          <w:rFonts w:cs="Calibri"/>
        </w:rPr>
        <w:t xml:space="preserve"> actions directed to the Complainant and/or the community as mechanisms to address safety, prevent recurrence, and restore</w:t>
      </w:r>
      <w:r>
        <w:rPr>
          <w:rFonts w:cs="Calibri"/>
        </w:rPr>
        <w:t xml:space="preserve"> or </w:t>
      </w:r>
      <w:r w:rsidRPr="00705AEC">
        <w:rPr>
          <w:rFonts w:cs="Calibri"/>
        </w:rPr>
        <w:t xml:space="preserve">preserve equal access to </w:t>
      </w:r>
      <w:r w:rsidR="00991AA9" w:rsidRPr="00705AEC">
        <w:rPr>
          <w:rFonts w:cs="Calibri"/>
        </w:rPr>
        <w:t>SEBTS</w:t>
      </w:r>
      <w:r w:rsidRPr="00705AEC">
        <w:rPr>
          <w:rFonts w:cs="Calibri"/>
        </w:rPr>
        <w:t>’s Education Program and Activity.</w:t>
      </w:r>
      <w:r w:rsidRPr="00705AEC">
        <w:rPr>
          <w:rFonts w:ascii="Helvetica Neue" w:eastAsiaTheme="minorHAnsi" w:hAnsi="Helvetica Neue" w:cs="Helvetica Neue"/>
          <w:color w:val="3E3E3E"/>
          <w:sz w:val="26"/>
          <w:szCs w:val="26"/>
        </w:rPr>
        <w:t xml:space="preserve"> </w:t>
      </w:r>
    </w:p>
    <w:p w14:paraId="099805ED" w14:textId="77777777" w:rsidR="00901191" w:rsidRPr="00705AEC" w:rsidRDefault="00901191" w:rsidP="000A79BB">
      <w:pPr>
        <w:pStyle w:val="ListParagraph"/>
        <w:numPr>
          <w:ilvl w:val="0"/>
          <w:numId w:val="63"/>
        </w:numPr>
        <w:spacing w:after="160"/>
        <w:contextualSpacing w:val="0"/>
        <w:rPr>
          <w:rFonts w:cs="Calibri"/>
        </w:rPr>
      </w:pPr>
      <w:r w:rsidRPr="00705AEC">
        <w:rPr>
          <w:rFonts w:cs="Calibri"/>
          <w:b/>
          <w:bCs/>
          <w:i/>
          <w:iCs/>
        </w:rPr>
        <w:t>Resolution Process.</w:t>
      </w:r>
      <w:r w:rsidRPr="00705AEC">
        <w:rPr>
          <w:rFonts w:cs="Calibri"/>
        </w:rPr>
        <w:t xml:space="preserve"> The investigation and resolution of allegations of prohibited conduct under this Policy, including Informal Resolution, Administrative Resolution, and/or Hearing Resolution.</w:t>
      </w:r>
    </w:p>
    <w:p w14:paraId="28281816" w14:textId="2939A574" w:rsidR="00901191" w:rsidRPr="00E01283" w:rsidRDefault="00901191" w:rsidP="000A79BB">
      <w:pPr>
        <w:pStyle w:val="ListParagraph"/>
        <w:numPr>
          <w:ilvl w:val="0"/>
          <w:numId w:val="63"/>
        </w:numPr>
        <w:spacing w:after="160"/>
        <w:contextualSpacing w:val="0"/>
        <w:rPr>
          <w:rFonts w:cs="Calibri"/>
        </w:rPr>
      </w:pPr>
      <w:r w:rsidRPr="00E01283">
        <w:rPr>
          <w:rFonts w:cs="Calibri"/>
          <w:b/>
          <w:bCs/>
          <w:i/>
          <w:iCs/>
        </w:rPr>
        <w:t>Respondent</w:t>
      </w:r>
      <w:r>
        <w:rPr>
          <w:rFonts w:cs="Calibri"/>
          <w:b/>
          <w:bCs/>
          <w:i/>
          <w:iCs/>
        </w:rPr>
        <w:t>.</w:t>
      </w:r>
      <w:r w:rsidRPr="008631C8">
        <w:rPr>
          <w:rFonts w:cs="Calibri"/>
        </w:rPr>
        <w:t xml:space="preserve"> </w:t>
      </w:r>
      <w:r>
        <w:rPr>
          <w:rFonts w:cs="Calibri"/>
        </w:rPr>
        <w:t>A person</w:t>
      </w:r>
      <w:r w:rsidRPr="008631C8">
        <w:rPr>
          <w:rFonts w:cs="Calibri"/>
        </w:rPr>
        <w:t xml:space="preserve"> who</w:t>
      </w:r>
      <w:r>
        <w:rPr>
          <w:rFonts w:cs="Calibri"/>
        </w:rPr>
        <w:t xml:space="preserve"> is alleged to have engaged in</w:t>
      </w:r>
      <w:r w:rsidRPr="008631C8">
        <w:rPr>
          <w:rFonts w:cs="Calibri"/>
        </w:rPr>
        <w:t xml:space="preserve"> conduct that could constitut</w:t>
      </w:r>
      <w:r>
        <w:rPr>
          <w:rFonts w:cs="Calibri"/>
        </w:rPr>
        <w:t xml:space="preserve">e </w:t>
      </w:r>
      <w:r w:rsidR="00FD1363">
        <w:t xml:space="preserve">sex discrimination, sex-based harassment, retaliation </w:t>
      </w:r>
      <w:r w:rsidR="00FD1363" w:rsidRPr="008631C8">
        <w:rPr>
          <w:rFonts w:cs="Calibri"/>
        </w:rPr>
        <w:t>for engaging in a protected activity under this Policy</w:t>
      </w:r>
      <w:r w:rsidR="00FD1363">
        <w:t>, or Other Prohibited Conduct</w:t>
      </w:r>
      <w:r w:rsidRPr="008631C8">
        <w:rPr>
          <w:rFonts w:cs="Calibri"/>
        </w:rPr>
        <w:t>.</w:t>
      </w:r>
    </w:p>
    <w:p w14:paraId="2530C64E" w14:textId="77777777" w:rsidR="00901191" w:rsidRDefault="00901191" w:rsidP="000A79BB">
      <w:pPr>
        <w:pStyle w:val="ListParagraph"/>
        <w:numPr>
          <w:ilvl w:val="0"/>
          <w:numId w:val="63"/>
        </w:numPr>
        <w:spacing w:after="160"/>
        <w:contextualSpacing w:val="0"/>
        <w:rPr>
          <w:rFonts w:cs="Calibri"/>
        </w:rPr>
      </w:pPr>
      <w:r w:rsidRPr="008808B6">
        <w:rPr>
          <w:rFonts w:cs="Calibri"/>
          <w:b/>
          <w:bCs/>
          <w:i/>
          <w:iCs/>
        </w:rPr>
        <w:t>Sanction</w:t>
      </w:r>
      <w:r>
        <w:rPr>
          <w:rFonts w:cs="Calibri"/>
          <w:b/>
          <w:bCs/>
          <w:i/>
          <w:iCs/>
        </w:rPr>
        <w:t>.</w:t>
      </w:r>
      <w:r>
        <w:rPr>
          <w:rFonts w:cs="Calibri"/>
        </w:rPr>
        <w:t xml:space="preserve"> A</w:t>
      </w:r>
      <w:r w:rsidRPr="008808B6">
        <w:rPr>
          <w:rFonts w:cs="Calibri"/>
        </w:rPr>
        <w:t xml:space="preserve"> consequence imposed on a Respondent who is found to have violated </w:t>
      </w:r>
      <w:proofErr w:type="gramStart"/>
      <w:r w:rsidRPr="008808B6">
        <w:rPr>
          <w:rFonts w:cs="Calibri"/>
        </w:rPr>
        <w:t>this</w:t>
      </w:r>
      <w:proofErr w:type="gramEnd"/>
      <w:r w:rsidRPr="008808B6">
        <w:rPr>
          <w:rFonts w:cs="Calibri"/>
        </w:rPr>
        <w:t xml:space="preserve"> Policy.</w:t>
      </w:r>
    </w:p>
    <w:p w14:paraId="5B346EA8" w14:textId="3A4B06F9" w:rsidR="00901191" w:rsidRPr="008808B6" w:rsidRDefault="00901191" w:rsidP="000A79BB">
      <w:pPr>
        <w:pStyle w:val="ListParagraph"/>
        <w:numPr>
          <w:ilvl w:val="0"/>
          <w:numId w:val="63"/>
        </w:numPr>
        <w:spacing w:after="160"/>
        <w:contextualSpacing w:val="0"/>
        <w:rPr>
          <w:rFonts w:cs="Calibri"/>
        </w:rPr>
      </w:pPr>
      <w:r w:rsidRPr="0026035B">
        <w:rPr>
          <w:b/>
          <w:bCs/>
          <w:i/>
          <w:iCs/>
        </w:rPr>
        <w:t>Sex.</w:t>
      </w:r>
      <w:r>
        <w:t xml:space="preserve"> Sex at birth</w:t>
      </w:r>
      <w:r w:rsidR="00944DD2">
        <w:t>.</w:t>
      </w:r>
    </w:p>
    <w:p w14:paraId="05861873" w14:textId="77777777" w:rsidR="00901191" w:rsidRPr="0026035B" w:rsidRDefault="00901191" w:rsidP="000A79BB">
      <w:pPr>
        <w:pStyle w:val="ListParagraph"/>
        <w:numPr>
          <w:ilvl w:val="0"/>
          <w:numId w:val="63"/>
        </w:numPr>
        <w:spacing w:after="160"/>
        <w:contextualSpacing w:val="0"/>
        <w:rPr>
          <w:rFonts w:cs="Calibri"/>
          <w:strike/>
        </w:rPr>
      </w:pPr>
      <w:r w:rsidRPr="00E01283">
        <w:rPr>
          <w:rFonts w:cs="Calibri"/>
          <w:b/>
          <w:bCs/>
          <w:i/>
          <w:iCs/>
        </w:rPr>
        <w:t>Student</w:t>
      </w:r>
      <w:r>
        <w:rPr>
          <w:rFonts w:cs="Calibri"/>
          <w:b/>
          <w:bCs/>
          <w:i/>
          <w:iCs/>
        </w:rPr>
        <w:t>.</w:t>
      </w:r>
      <w:r w:rsidRPr="00E01283">
        <w:rPr>
          <w:rFonts w:cs="Calibri"/>
          <w:b/>
          <w:bCs/>
        </w:rPr>
        <w:t xml:space="preserve"> </w:t>
      </w:r>
      <w:r>
        <w:rPr>
          <w:rFonts w:cs="Calibri"/>
        </w:rPr>
        <w:t>A</w:t>
      </w:r>
      <w:r w:rsidRPr="008631C8">
        <w:rPr>
          <w:rFonts w:cs="Calibri"/>
        </w:rPr>
        <w:t xml:space="preserve">ny </w:t>
      </w:r>
      <w:r>
        <w:rPr>
          <w:rFonts w:cs="Calibri"/>
        </w:rPr>
        <w:t>person</w:t>
      </w:r>
      <w:r w:rsidRPr="008631C8">
        <w:rPr>
          <w:rFonts w:cs="Calibri"/>
        </w:rPr>
        <w:t xml:space="preserve"> </w:t>
      </w:r>
      <w:r>
        <w:rPr>
          <w:rFonts w:cs="Calibri"/>
        </w:rPr>
        <w:t>who has gained</w:t>
      </w:r>
      <w:r w:rsidRPr="008631C8">
        <w:rPr>
          <w:rFonts w:cs="Calibri"/>
        </w:rPr>
        <w:t xml:space="preserve"> admission</w:t>
      </w:r>
      <w:r>
        <w:rPr>
          <w:rFonts w:cs="Calibri"/>
        </w:rPr>
        <w:t>.</w:t>
      </w:r>
    </w:p>
    <w:p w14:paraId="04649918" w14:textId="45E42F8A" w:rsidR="00901191" w:rsidRDefault="00901191" w:rsidP="000A79BB">
      <w:pPr>
        <w:pStyle w:val="ListParagraph"/>
        <w:numPr>
          <w:ilvl w:val="0"/>
          <w:numId w:val="63"/>
        </w:numPr>
        <w:spacing w:after="160"/>
        <w:contextualSpacing w:val="0"/>
        <w:rPr>
          <w:rFonts w:cs="Calibri"/>
        </w:rPr>
      </w:pPr>
      <w:r w:rsidRPr="004C7A05">
        <w:rPr>
          <w:rFonts w:cs="Calibri"/>
          <w:b/>
          <w:bCs/>
          <w:i/>
          <w:iCs/>
        </w:rPr>
        <w:t>Title IX Coordinator</w:t>
      </w:r>
      <w:r w:rsidRPr="004C7A05">
        <w:rPr>
          <w:rFonts w:cs="Calibri"/>
        </w:rPr>
        <w:t xml:space="preserve">. At least one official designated by </w:t>
      </w:r>
      <w:r w:rsidR="00991AA9" w:rsidRPr="004C7A05">
        <w:rPr>
          <w:rFonts w:cs="Calibri"/>
        </w:rPr>
        <w:t>SEBTS</w:t>
      </w:r>
      <w:r w:rsidRPr="004C7A05">
        <w:rPr>
          <w:rFonts w:cs="Calibri"/>
        </w:rPr>
        <w:t xml:space="preserve"> to ensure ultimate oversight of compliance with Title IX and </w:t>
      </w:r>
      <w:r w:rsidR="00991AA9" w:rsidRPr="004C7A05">
        <w:rPr>
          <w:rFonts w:cs="Calibri"/>
        </w:rPr>
        <w:t>SEBTS</w:t>
      </w:r>
      <w:r w:rsidRPr="004C7A05">
        <w:rPr>
          <w:rFonts w:cs="Calibri"/>
        </w:rPr>
        <w:t>’s Title IX program. References to the</w:t>
      </w:r>
      <w:r w:rsidRPr="005244F9">
        <w:rPr>
          <w:rFonts w:cs="Calibri"/>
        </w:rPr>
        <w:t xml:space="preserve"> Coordinator throughout th</w:t>
      </w:r>
      <w:r>
        <w:rPr>
          <w:rFonts w:cs="Calibri"/>
        </w:rPr>
        <w:t>e</w:t>
      </w:r>
      <w:r w:rsidRPr="005244F9">
        <w:rPr>
          <w:rFonts w:cs="Calibri"/>
        </w:rPr>
        <w:t xml:space="preserve"> </w:t>
      </w:r>
      <w:r>
        <w:rPr>
          <w:rFonts w:cs="Calibri"/>
        </w:rPr>
        <w:t>P</w:t>
      </w:r>
      <w:r w:rsidRPr="005244F9">
        <w:rPr>
          <w:rFonts w:cs="Calibri"/>
        </w:rPr>
        <w:t xml:space="preserve">olicy may also encompass a </w:t>
      </w:r>
      <w:proofErr w:type="gramStart"/>
      <w:r w:rsidRPr="00A06A8B">
        <w:rPr>
          <w:rFonts w:cs="Calibri"/>
        </w:rPr>
        <w:t>designee</w:t>
      </w:r>
      <w:proofErr w:type="gramEnd"/>
      <w:r w:rsidRPr="00A06A8B">
        <w:rPr>
          <w:rFonts w:cs="Calibri"/>
        </w:rPr>
        <w:t xml:space="preserve"> </w:t>
      </w:r>
      <w:r w:rsidRPr="00AB75EB">
        <w:rPr>
          <w:rFonts w:cs="Calibri"/>
        </w:rPr>
        <w:t xml:space="preserve">of the </w:t>
      </w:r>
      <w:proofErr w:type="gramStart"/>
      <w:r w:rsidRPr="00AB75EB">
        <w:rPr>
          <w:rFonts w:cs="Calibri"/>
        </w:rPr>
        <w:t>Coordinator</w:t>
      </w:r>
      <w:proofErr w:type="gramEnd"/>
      <w:r w:rsidRPr="00AB75EB">
        <w:rPr>
          <w:rFonts w:cs="Calibri"/>
        </w:rPr>
        <w:t xml:space="preserve"> </w:t>
      </w:r>
      <w:r w:rsidRPr="005244F9">
        <w:rPr>
          <w:rFonts w:cs="Calibri"/>
        </w:rPr>
        <w:t>for specific tasks.</w:t>
      </w:r>
      <w:r w:rsidRPr="00B929B1">
        <w:rPr>
          <w:rFonts w:cs="Calibri"/>
        </w:rPr>
        <w:t xml:space="preserve"> </w:t>
      </w:r>
    </w:p>
    <w:p w14:paraId="4A1228DD" w14:textId="43FB1506" w:rsidR="002337BA" w:rsidRPr="00976B8D" w:rsidRDefault="002337BA" w:rsidP="000A79BB">
      <w:pPr>
        <w:pStyle w:val="ListParagraph"/>
        <w:numPr>
          <w:ilvl w:val="0"/>
          <w:numId w:val="63"/>
        </w:numPr>
        <w:contextualSpacing w:val="0"/>
        <w:rPr>
          <w:rFonts w:cs="Calibri"/>
        </w:rPr>
      </w:pPr>
      <w:r w:rsidRPr="00976B8D">
        <w:rPr>
          <w:rFonts w:cs="Calibri"/>
          <w:b/>
          <w:bCs/>
          <w:i/>
          <w:iCs/>
        </w:rPr>
        <w:t>Title IX Team</w:t>
      </w:r>
      <w:r w:rsidRPr="00976B8D">
        <w:rPr>
          <w:rFonts w:cs="Calibri"/>
          <w:b/>
          <w:bCs/>
        </w:rPr>
        <w:t xml:space="preserve">. </w:t>
      </w:r>
      <w:r w:rsidRPr="00976B8D">
        <w:rPr>
          <w:rFonts w:cs="Calibri"/>
        </w:rPr>
        <w:t xml:space="preserve">The </w:t>
      </w:r>
      <w:r w:rsidR="00C33B92" w:rsidRPr="00976B8D">
        <w:rPr>
          <w:rFonts w:cs="Calibri"/>
        </w:rPr>
        <w:t>Title IX Coordinator</w:t>
      </w:r>
      <w:r w:rsidRPr="00976B8D">
        <w:rPr>
          <w:rFonts w:cs="Calibri"/>
        </w:rPr>
        <w:t xml:space="preserve">, any deputy coordinators, and any member of the </w:t>
      </w:r>
      <w:hyperlink w:anchor="Grievance_Process_Pool_Def" w:history="1">
        <w:r w:rsidRPr="00976B8D">
          <w:rPr>
            <w:rStyle w:val="Hyperlink"/>
            <w:rFonts w:cs="Calibri"/>
          </w:rPr>
          <w:t>Resolution Process Pool</w:t>
        </w:r>
      </w:hyperlink>
      <w:r w:rsidRPr="00976B8D">
        <w:rPr>
          <w:rFonts w:cs="Calibri"/>
        </w:rPr>
        <w:t>.</w:t>
      </w:r>
    </w:p>
    <w:p w14:paraId="2251F2BB" w14:textId="77777777" w:rsidR="00901191" w:rsidRDefault="00901191" w:rsidP="00901191"/>
    <w:p w14:paraId="26E8FA45" w14:textId="5AFF3DD5" w:rsidR="00901191" w:rsidRPr="00EB3BBA" w:rsidRDefault="00901191" w:rsidP="00EB3BBA">
      <w:pPr>
        <w:spacing w:after="160" w:line="259" w:lineRule="auto"/>
        <w:rPr>
          <w:rFonts w:cs="Calibri"/>
          <w:b/>
          <w:bCs/>
          <w:u w:val="single"/>
        </w:rPr>
      </w:pPr>
      <w:r>
        <w:br w:type="page"/>
      </w:r>
    </w:p>
    <w:p w14:paraId="016852A6" w14:textId="604C76D1" w:rsidR="00901191" w:rsidRDefault="00901191" w:rsidP="008C741D">
      <w:pPr>
        <w:pStyle w:val="Heading1"/>
        <w:numPr>
          <w:ilvl w:val="0"/>
          <w:numId w:val="0"/>
        </w:numPr>
        <w:jc w:val="center"/>
      </w:pPr>
      <w:bookmarkStart w:id="159" w:name="_Toc82511717"/>
      <w:bookmarkStart w:id="160" w:name="_Toc102394039"/>
      <w:bookmarkStart w:id="161" w:name="_Toc172035011"/>
      <w:r w:rsidRPr="005244F9">
        <w:lastRenderedPageBreak/>
        <w:t xml:space="preserve">APPENDIX </w:t>
      </w:r>
      <w:r w:rsidR="00FD5D97">
        <w:t>B</w:t>
      </w:r>
      <w:r w:rsidRPr="005244F9">
        <w:t xml:space="preserve">: STATEMENT OF THE </w:t>
      </w:r>
      <w:bookmarkEnd w:id="159"/>
      <w:bookmarkEnd w:id="160"/>
      <w:r w:rsidRPr="005244F9">
        <w:t>PARTIES’ RIGHTS</w:t>
      </w:r>
      <w:bookmarkEnd w:id="161"/>
    </w:p>
    <w:p w14:paraId="1A376B45" w14:textId="77777777" w:rsidR="00901191" w:rsidRDefault="00901191" w:rsidP="00901191">
      <w:pPr>
        <w:spacing w:line="259" w:lineRule="auto"/>
      </w:pPr>
    </w:p>
    <w:p w14:paraId="5B1AFC0D" w14:textId="77777777" w:rsidR="00901191" w:rsidRDefault="00901191" w:rsidP="00901191">
      <w:pPr>
        <w:spacing w:line="259" w:lineRule="auto"/>
        <w:rPr>
          <w:b/>
          <w:bCs/>
        </w:rPr>
      </w:pPr>
      <w:r w:rsidRPr="00AF3A31">
        <w:rPr>
          <w:b/>
          <w:bCs/>
        </w:rPr>
        <w:t>Under this Policy an</w:t>
      </w:r>
      <w:r>
        <w:rPr>
          <w:b/>
          <w:bCs/>
        </w:rPr>
        <w:t>d</w:t>
      </w:r>
      <w:r w:rsidRPr="00AF3A31">
        <w:rPr>
          <w:b/>
          <w:bCs/>
        </w:rPr>
        <w:t xml:space="preserve"> procedures, the </w:t>
      </w:r>
      <w:r>
        <w:rPr>
          <w:b/>
          <w:bCs/>
        </w:rPr>
        <w:t>Parties</w:t>
      </w:r>
      <w:r w:rsidRPr="00AF3A31">
        <w:rPr>
          <w:b/>
          <w:bCs/>
        </w:rPr>
        <w:t xml:space="preserve"> have the right to:</w:t>
      </w:r>
    </w:p>
    <w:p w14:paraId="354456BA" w14:textId="77777777" w:rsidR="00901191" w:rsidRPr="00AF3A31" w:rsidRDefault="00901191" w:rsidP="00901191">
      <w:pPr>
        <w:spacing w:line="259" w:lineRule="auto"/>
        <w:rPr>
          <w:b/>
          <w:bCs/>
        </w:rPr>
      </w:pPr>
    </w:p>
    <w:p w14:paraId="19BFF131" w14:textId="2D13C507" w:rsidR="00901191" w:rsidRPr="0091203E" w:rsidRDefault="00901191" w:rsidP="000A79BB">
      <w:pPr>
        <w:pStyle w:val="ListParagraph"/>
        <w:numPr>
          <w:ilvl w:val="0"/>
          <w:numId w:val="74"/>
        </w:numPr>
        <w:spacing w:after="160"/>
      </w:pPr>
      <w:r>
        <w:t xml:space="preserve">An equitable investigation and resolution of all credible allegations of prohibited </w:t>
      </w:r>
      <w:r w:rsidR="008D0339">
        <w:t xml:space="preserve">sex </w:t>
      </w:r>
      <w:r>
        <w:t xml:space="preserve">discrimination, </w:t>
      </w:r>
      <w:r w:rsidR="00957501">
        <w:t xml:space="preserve">sex-based </w:t>
      </w:r>
      <w:r>
        <w:t xml:space="preserve">harassment, retaliation, and Other Prohibited </w:t>
      </w:r>
      <w:r w:rsidR="00807FD7">
        <w:t>Conduct</w:t>
      </w:r>
      <w:r>
        <w:t xml:space="preserve">, when </w:t>
      </w:r>
      <w:r w:rsidRPr="0091203E">
        <w:t xml:space="preserve">reported in good faith to </w:t>
      </w:r>
      <w:r w:rsidR="00991AA9" w:rsidRPr="0091203E">
        <w:t>SEBTS</w:t>
      </w:r>
      <w:r w:rsidRPr="0091203E">
        <w:t xml:space="preserve"> officials.</w:t>
      </w:r>
    </w:p>
    <w:p w14:paraId="7394B38C" w14:textId="77777777" w:rsidR="00901191" w:rsidRDefault="00901191" w:rsidP="000A79BB">
      <w:pPr>
        <w:pStyle w:val="ListParagraph"/>
        <w:numPr>
          <w:ilvl w:val="0"/>
          <w:numId w:val="74"/>
        </w:numPr>
        <w:spacing w:after="160"/>
      </w:pPr>
      <w:r>
        <w:t>Timely written notice of all alleged violations, including the identity of the Parties involved (if known), the specific misconduct being alleged, the date and location of the alleged misconduct (if known), the implicated Policies and procedures, and possible sanctions.</w:t>
      </w:r>
    </w:p>
    <w:p w14:paraId="2AB8FE64" w14:textId="77777777" w:rsidR="00901191" w:rsidRDefault="00901191" w:rsidP="000A79BB">
      <w:pPr>
        <w:pStyle w:val="ListParagraph"/>
        <w:numPr>
          <w:ilvl w:val="0"/>
          <w:numId w:val="74"/>
        </w:numPr>
        <w:spacing w:after="160"/>
      </w:pPr>
      <w:r>
        <w:t xml:space="preserve">Timely written notice of any material adjustments to the allegations (e.g., additional incidents or allegations, additional Complainants) by updating the </w:t>
      </w:r>
      <w:r w:rsidRPr="00823595">
        <w:t>Notice of Investigation and Allegation(s) (NOIA)</w:t>
      </w:r>
      <w:r w:rsidRPr="00823595" w:rsidDel="00823595">
        <w:t xml:space="preserve"> </w:t>
      </w:r>
      <w:r>
        <w:t>as needed to clarify potentially implicated Policy violations.</w:t>
      </w:r>
    </w:p>
    <w:p w14:paraId="160417F9" w14:textId="768DA46B" w:rsidR="00901191" w:rsidRPr="007C0BCD" w:rsidRDefault="00901191" w:rsidP="000A79BB">
      <w:pPr>
        <w:pStyle w:val="ListParagraph"/>
        <w:numPr>
          <w:ilvl w:val="0"/>
          <w:numId w:val="74"/>
        </w:numPr>
        <w:spacing w:after="160"/>
      </w:pPr>
      <w:r w:rsidRPr="007C0BCD">
        <w:t xml:space="preserve">Be informed in advance of any </w:t>
      </w:r>
      <w:r w:rsidR="00991AA9" w:rsidRPr="007C0BCD">
        <w:t>SEBTS</w:t>
      </w:r>
      <w:r w:rsidRPr="007C0BCD">
        <w:t xml:space="preserve"> public release of information regarding the allegation(s) or underlying incident(s), whenever possible.</w:t>
      </w:r>
    </w:p>
    <w:p w14:paraId="36187689" w14:textId="013FD5BE" w:rsidR="00901191" w:rsidRPr="007C0BCD" w:rsidRDefault="00901191" w:rsidP="000A79BB">
      <w:pPr>
        <w:pStyle w:val="ListParagraph"/>
        <w:numPr>
          <w:ilvl w:val="0"/>
          <w:numId w:val="74"/>
        </w:numPr>
        <w:spacing w:after="160"/>
      </w:pPr>
      <w:r w:rsidRPr="007C0BCD">
        <w:t xml:space="preserve">Have all personally identifiable information protected from </w:t>
      </w:r>
      <w:r w:rsidR="00991AA9" w:rsidRPr="007C0BCD">
        <w:t>SEBTS</w:t>
      </w:r>
      <w:r w:rsidRPr="007C0BCD">
        <w:t>’s release to the public without consent, except to the extent permitted by law.</w:t>
      </w:r>
    </w:p>
    <w:p w14:paraId="63883FC2" w14:textId="7266CF67" w:rsidR="00901191" w:rsidRPr="007C0BCD" w:rsidRDefault="00901191" w:rsidP="000A79BB">
      <w:pPr>
        <w:pStyle w:val="ListParagraph"/>
        <w:numPr>
          <w:ilvl w:val="0"/>
          <w:numId w:val="74"/>
        </w:numPr>
        <w:spacing w:after="160"/>
      </w:pPr>
      <w:r w:rsidRPr="007C0BCD">
        <w:t xml:space="preserve">Be treated with respect by </w:t>
      </w:r>
      <w:r w:rsidR="00991AA9" w:rsidRPr="007C0BCD">
        <w:t>SEBTS</w:t>
      </w:r>
      <w:r w:rsidRPr="007C0BCD">
        <w:t xml:space="preserve"> officials.</w:t>
      </w:r>
    </w:p>
    <w:p w14:paraId="7D02D515" w14:textId="583964D0" w:rsidR="00901191" w:rsidRPr="007C0BCD" w:rsidRDefault="00901191" w:rsidP="000A79BB">
      <w:pPr>
        <w:pStyle w:val="ListParagraph"/>
        <w:numPr>
          <w:ilvl w:val="0"/>
          <w:numId w:val="74"/>
        </w:numPr>
        <w:spacing w:after="160"/>
      </w:pPr>
      <w:r w:rsidRPr="007C0BCD">
        <w:t xml:space="preserve">Have </w:t>
      </w:r>
      <w:r w:rsidR="00991AA9" w:rsidRPr="007C0BCD">
        <w:t>SEBTS</w:t>
      </w:r>
      <w:r w:rsidRPr="007C0BCD">
        <w:t xml:space="preserve"> Policy and these procedures followed without material deviation.</w:t>
      </w:r>
    </w:p>
    <w:p w14:paraId="70B57E23" w14:textId="356B7C48" w:rsidR="00901191" w:rsidRPr="007C0BCD" w:rsidRDefault="00901191" w:rsidP="000A79BB">
      <w:pPr>
        <w:pStyle w:val="ListParagraph"/>
        <w:numPr>
          <w:ilvl w:val="0"/>
          <w:numId w:val="74"/>
        </w:numPr>
        <w:spacing w:after="160"/>
      </w:pPr>
      <w:r w:rsidRPr="007C0BCD">
        <w:t xml:space="preserve">Voluntarily agree to resolve allegations under this Policy through Informal Resolution without </w:t>
      </w:r>
      <w:r w:rsidR="00991AA9" w:rsidRPr="007C0BCD">
        <w:t>SEBTS</w:t>
      </w:r>
      <w:r w:rsidRPr="007C0BCD">
        <w:t xml:space="preserve"> pressure, if Informal Resolution is approved by the </w:t>
      </w:r>
      <w:r w:rsidR="00C33B92" w:rsidRPr="007C0BCD">
        <w:t>Title IX Coordinator</w:t>
      </w:r>
      <w:r w:rsidRPr="007C0BCD">
        <w:t xml:space="preserve">. </w:t>
      </w:r>
    </w:p>
    <w:p w14:paraId="7DB4FA20" w14:textId="7DD25F38" w:rsidR="00901191" w:rsidRDefault="00901191" w:rsidP="000A79BB">
      <w:pPr>
        <w:pStyle w:val="ListParagraph"/>
        <w:numPr>
          <w:ilvl w:val="0"/>
          <w:numId w:val="74"/>
        </w:numPr>
        <w:spacing w:after="160"/>
      </w:pPr>
      <w:r w:rsidRPr="007C0BCD">
        <w:t xml:space="preserve">Not be discouraged by </w:t>
      </w:r>
      <w:r w:rsidR="00991AA9" w:rsidRPr="007C0BCD">
        <w:t>SEBTS</w:t>
      </w:r>
      <w:r w:rsidRPr="007C0BCD">
        <w:t xml:space="preserve"> officials from reporting </w:t>
      </w:r>
      <w:r w:rsidR="008D0339" w:rsidRPr="007C0BCD">
        <w:t xml:space="preserve">sex </w:t>
      </w:r>
      <w:r w:rsidRPr="007C0BCD">
        <w:t xml:space="preserve">discrimination, </w:t>
      </w:r>
      <w:r w:rsidR="00957501" w:rsidRPr="007C0BCD">
        <w:t>sex-based</w:t>
      </w:r>
      <w:r w:rsidR="00957501">
        <w:t xml:space="preserve"> </w:t>
      </w:r>
      <w:r>
        <w:t xml:space="preserve">harassment, retaliation, and Other Prohibited </w:t>
      </w:r>
      <w:r w:rsidR="00807FD7">
        <w:t xml:space="preserve">Conduct </w:t>
      </w:r>
      <w:r>
        <w:t>to both on-campus and off-campus authorities.</w:t>
      </w:r>
    </w:p>
    <w:p w14:paraId="22EC8FBE" w14:textId="23C08ACF" w:rsidR="00901191" w:rsidRDefault="00901191" w:rsidP="000A79BB">
      <w:pPr>
        <w:pStyle w:val="ListParagraph"/>
        <w:numPr>
          <w:ilvl w:val="0"/>
          <w:numId w:val="74"/>
        </w:numPr>
        <w:spacing w:after="160"/>
      </w:pPr>
      <w:r>
        <w:t>Be informed of options to notify proper law enforcement authorities, including on-</w:t>
      </w:r>
      <w:r w:rsidRPr="00AD117F">
        <w:t xml:space="preserve">campus and local police, and the option(s) to be assisted by </w:t>
      </w:r>
      <w:r w:rsidR="00991AA9" w:rsidRPr="00AD117F">
        <w:t>SEBTS</w:t>
      </w:r>
      <w:r w:rsidRPr="00AD117F">
        <w:t xml:space="preserve"> in notifying such</w:t>
      </w:r>
      <w:r>
        <w:t xml:space="preserve"> authorities, if the party chooses. This also includes the right to not be pressured to report. </w:t>
      </w:r>
    </w:p>
    <w:p w14:paraId="68533813" w14:textId="2E79B3EE" w:rsidR="00901191" w:rsidRPr="00AD117F" w:rsidRDefault="00901191" w:rsidP="000A79BB">
      <w:pPr>
        <w:pStyle w:val="ListParagraph"/>
        <w:numPr>
          <w:ilvl w:val="0"/>
          <w:numId w:val="74"/>
        </w:numPr>
        <w:spacing w:after="160"/>
      </w:pPr>
      <w:r>
        <w:t xml:space="preserve">Have allegations of violations of this Policy responded to promptly and with sensitivity </w:t>
      </w:r>
      <w:r w:rsidRPr="00AD117F">
        <w:t xml:space="preserve">by </w:t>
      </w:r>
      <w:r w:rsidR="00991AA9" w:rsidRPr="00AD117F">
        <w:t>SEBTS</w:t>
      </w:r>
      <w:r w:rsidR="00FD622E" w:rsidRPr="00AD117F">
        <w:t xml:space="preserve"> </w:t>
      </w:r>
      <w:r w:rsidRPr="00AD117F">
        <w:t>law enforcement</w:t>
      </w:r>
      <w:r w:rsidR="00FD622E" w:rsidRPr="00AD117F">
        <w:t>, security,</w:t>
      </w:r>
      <w:r w:rsidRPr="00AD117F">
        <w:t xml:space="preserve"> and/or other </w:t>
      </w:r>
      <w:r w:rsidR="00991AA9" w:rsidRPr="00AD117F">
        <w:t>SEBTS</w:t>
      </w:r>
      <w:r w:rsidRPr="00AD117F">
        <w:t xml:space="preserve"> officials.</w:t>
      </w:r>
    </w:p>
    <w:p w14:paraId="5B9B18C0" w14:textId="77777777" w:rsidR="00901191" w:rsidRDefault="00901191" w:rsidP="000A79BB">
      <w:pPr>
        <w:pStyle w:val="ListParagraph"/>
        <w:numPr>
          <w:ilvl w:val="0"/>
          <w:numId w:val="74"/>
        </w:numPr>
        <w:spacing w:after="160"/>
      </w:pPr>
      <w:r>
        <w:t>Be informed of available supportive measures, such as counseling, advocacy, health care, student financial aid, visa and immigration assistance, and/or other services, both on-campus and in the community.</w:t>
      </w:r>
    </w:p>
    <w:p w14:paraId="68117482" w14:textId="10A09632" w:rsidR="00901191" w:rsidRDefault="00901191" w:rsidP="000A79BB">
      <w:pPr>
        <w:pStyle w:val="ListParagraph"/>
        <w:numPr>
          <w:ilvl w:val="0"/>
          <w:numId w:val="74"/>
        </w:numPr>
        <w:spacing w:after="160"/>
      </w:pPr>
      <w:r w:rsidRPr="007406F8">
        <w:t xml:space="preserve">A </w:t>
      </w:r>
      <w:r w:rsidR="00991AA9" w:rsidRPr="007406F8">
        <w:t>SEBTS</w:t>
      </w:r>
      <w:r w:rsidRPr="007406F8">
        <w:t>-implemented no-contact order or a no-trespass order against a non-affiliated</w:t>
      </w:r>
      <w:r w:rsidRPr="005244F9">
        <w:t xml:space="preserve"> third party</w:t>
      </w:r>
      <w:r w:rsidRPr="00AC66F5">
        <w:t xml:space="preserve"> when a </w:t>
      </w:r>
      <w:r>
        <w:t>person</w:t>
      </w:r>
      <w:r w:rsidRPr="00AC66F5">
        <w:t xml:space="preserve"> has engaged in or threatens to engage in stalking, threatening, harassing, or other improper conduct.</w:t>
      </w:r>
    </w:p>
    <w:p w14:paraId="00AF9B9D" w14:textId="1BF1FD03" w:rsidR="00901191" w:rsidRDefault="00901191" w:rsidP="000A79BB">
      <w:pPr>
        <w:pStyle w:val="ListParagraph"/>
        <w:numPr>
          <w:ilvl w:val="0"/>
          <w:numId w:val="74"/>
        </w:numPr>
        <w:spacing w:after="160"/>
      </w:pPr>
      <w:r>
        <w:t xml:space="preserve">Be informed of available assistance in changing academic, living, and/or employment situations after an alleged incident of </w:t>
      </w:r>
      <w:r w:rsidR="008D0339">
        <w:t xml:space="preserve">sex </w:t>
      </w:r>
      <w:r>
        <w:t xml:space="preserve">discrimination, </w:t>
      </w:r>
      <w:r w:rsidR="003557D8">
        <w:t xml:space="preserve">sex-based </w:t>
      </w:r>
      <w:r>
        <w:t xml:space="preserve">harassment, retaliation, </w:t>
      </w:r>
      <w:r w:rsidR="003557D8">
        <w:t xml:space="preserve">and/or Other Prohibited Conduct </w:t>
      </w:r>
      <w:r>
        <w:t>if such changes are reasonably available. No formal report, or investigation, either institutional or criminal, needs to occur for this option to be available. Such actions may include, but are not limited to:</w:t>
      </w:r>
    </w:p>
    <w:p w14:paraId="6BF1773A" w14:textId="24D6CE3C" w:rsidR="00901191" w:rsidRPr="005244F9" w:rsidRDefault="00901191" w:rsidP="000A79BB">
      <w:pPr>
        <w:pStyle w:val="ListParagraph"/>
        <w:numPr>
          <w:ilvl w:val="1"/>
          <w:numId w:val="74"/>
        </w:numPr>
        <w:spacing w:after="160" w:line="259" w:lineRule="auto"/>
      </w:pPr>
      <w:r w:rsidRPr="005244F9">
        <w:lastRenderedPageBreak/>
        <w:t xml:space="preserve">Relocating </w:t>
      </w:r>
      <w:r w:rsidR="008A237B">
        <w:t>a residential</w:t>
      </w:r>
      <w:r w:rsidRPr="005244F9">
        <w:t xml:space="preserve"> student’s housing to a different on-campus location</w:t>
      </w:r>
    </w:p>
    <w:p w14:paraId="2977D7D2" w14:textId="76D460E9" w:rsidR="00901191" w:rsidRPr="008651C2" w:rsidRDefault="00901191" w:rsidP="000A79BB">
      <w:pPr>
        <w:pStyle w:val="ListParagraph"/>
        <w:numPr>
          <w:ilvl w:val="1"/>
          <w:numId w:val="74"/>
        </w:numPr>
        <w:spacing w:after="160" w:line="259" w:lineRule="auto"/>
      </w:pPr>
      <w:r w:rsidRPr="008651C2">
        <w:t xml:space="preserve">Assistance from </w:t>
      </w:r>
      <w:r w:rsidR="00991AA9" w:rsidRPr="008651C2">
        <w:t>SEBTS</w:t>
      </w:r>
      <w:r w:rsidRPr="008651C2">
        <w:t xml:space="preserve"> staff in completing the relocation</w:t>
      </w:r>
    </w:p>
    <w:p w14:paraId="759F59F2" w14:textId="77777777" w:rsidR="00901191" w:rsidRPr="005244F9" w:rsidRDefault="00901191" w:rsidP="000A79BB">
      <w:pPr>
        <w:pStyle w:val="ListParagraph"/>
        <w:numPr>
          <w:ilvl w:val="1"/>
          <w:numId w:val="74"/>
        </w:numPr>
        <w:spacing w:after="160" w:line="259" w:lineRule="auto"/>
      </w:pPr>
      <w:r w:rsidRPr="005244F9">
        <w:t>Changing an employee’s work environment (e.g., reporting structure, office/workspace relocation)</w:t>
      </w:r>
    </w:p>
    <w:p w14:paraId="7D4A7DC4" w14:textId="77777777" w:rsidR="00901191" w:rsidRPr="005244F9" w:rsidRDefault="00901191" w:rsidP="000A79BB">
      <w:pPr>
        <w:pStyle w:val="ListParagraph"/>
        <w:numPr>
          <w:ilvl w:val="1"/>
          <w:numId w:val="74"/>
        </w:numPr>
        <w:spacing w:after="160" w:line="259" w:lineRule="auto"/>
      </w:pPr>
      <w:r w:rsidRPr="005244F9">
        <w:t>Transportation assistance</w:t>
      </w:r>
    </w:p>
    <w:p w14:paraId="2DC7B4ED" w14:textId="77777777" w:rsidR="00901191" w:rsidRPr="005244F9" w:rsidRDefault="00901191" w:rsidP="000A79BB">
      <w:pPr>
        <w:pStyle w:val="ListParagraph"/>
        <w:numPr>
          <w:ilvl w:val="1"/>
          <w:numId w:val="74"/>
        </w:numPr>
        <w:spacing w:after="160" w:line="259" w:lineRule="auto"/>
      </w:pPr>
      <w:r w:rsidRPr="005244F9">
        <w:t>Visa/immigration assistance</w:t>
      </w:r>
    </w:p>
    <w:p w14:paraId="6174B127" w14:textId="77777777" w:rsidR="00901191" w:rsidRPr="005244F9" w:rsidRDefault="00901191" w:rsidP="000A79BB">
      <w:pPr>
        <w:pStyle w:val="ListParagraph"/>
        <w:numPr>
          <w:ilvl w:val="1"/>
          <w:numId w:val="74"/>
        </w:numPr>
        <w:spacing w:after="160" w:line="259" w:lineRule="auto"/>
      </w:pPr>
      <w:r w:rsidRPr="005244F9">
        <w:t>Arranging to dissolve a housing contract and provide a pro-rated refund</w:t>
      </w:r>
    </w:p>
    <w:p w14:paraId="54BD02D4" w14:textId="77777777" w:rsidR="00901191" w:rsidRPr="005244F9" w:rsidRDefault="00901191" w:rsidP="000A79BB">
      <w:pPr>
        <w:pStyle w:val="ListParagraph"/>
        <w:numPr>
          <w:ilvl w:val="1"/>
          <w:numId w:val="74"/>
        </w:numPr>
        <w:spacing w:after="160" w:line="259" w:lineRule="auto"/>
      </w:pPr>
      <w:r>
        <w:t>R</w:t>
      </w:r>
      <w:r w:rsidRPr="00E26AB0">
        <w:t>escheduling or adjust</w:t>
      </w:r>
      <w:r>
        <w:t>ing an e</w:t>
      </w:r>
      <w:r w:rsidRPr="005244F9">
        <w:t xml:space="preserve">xam, paper, and/or assignment </w:t>
      </w:r>
    </w:p>
    <w:p w14:paraId="72225ACD" w14:textId="77777777" w:rsidR="00901191" w:rsidRPr="005244F9" w:rsidRDefault="00901191" w:rsidP="000A79BB">
      <w:pPr>
        <w:pStyle w:val="ListParagraph"/>
        <w:numPr>
          <w:ilvl w:val="1"/>
          <w:numId w:val="74"/>
        </w:numPr>
        <w:spacing w:after="160" w:line="259" w:lineRule="auto"/>
      </w:pPr>
      <w:r w:rsidRPr="005244F9">
        <w:t>Receiving an incomplete in, or a withdrawal from, a class (may be retroactive)</w:t>
      </w:r>
    </w:p>
    <w:p w14:paraId="2B0257DF" w14:textId="77777777" w:rsidR="00901191" w:rsidRPr="005244F9" w:rsidRDefault="00901191" w:rsidP="000A79BB">
      <w:pPr>
        <w:pStyle w:val="ListParagraph"/>
        <w:numPr>
          <w:ilvl w:val="1"/>
          <w:numId w:val="74"/>
        </w:numPr>
        <w:spacing w:after="160" w:line="259" w:lineRule="auto"/>
      </w:pPr>
      <w:r w:rsidRPr="005244F9">
        <w:t>Transferring class sections</w:t>
      </w:r>
    </w:p>
    <w:p w14:paraId="13F1C0FC" w14:textId="77777777" w:rsidR="00901191" w:rsidRPr="005244F9" w:rsidRDefault="00901191" w:rsidP="000A79BB">
      <w:pPr>
        <w:pStyle w:val="ListParagraph"/>
        <w:numPr>
          <w:ilvl w:val="1"/>
          <w:numId w:val="74"/>
        </w:numPr>
        <w:spacing w:after="160" w:line="259" w:lineRule="auto"/>
      </w:pPr>
      <w:r w:rsidRPr="005244F9">
        <w:t>Temporary withdrawal/leave of absence (may be retroactive)</w:t>
      </w:r>
    </w:p>
    <w:p w14:paraId="3C853526" w14:textId="77777777" w:rsidR="00901191" w:rsidRPr="005244F9" w:rsidRDefault="00901191" w:rsidP="000A79BB">
      <w:pPr>
        <w:pStyle w:val="ListParagraph"/>
        <w:numPr>
          <w:ilvl w:val="1"/>
          <w:numId w:val="74"/>
        </w:numPr>
        <w:spacing w:after="160" w:line="259" w:lineRule="auto"/>
      </w:pPr>
      <w:r w:rsidRPr="005244F9">
        <w:t>Campus safety escorts</w:t>
      </w:r>
    </w:p>
    <w:p w14:paraId="5D54D615" w14:textId="77777777" w:rsidR="00901191" w:rsidRPr="005244F9" w:rsidRDefault="00901191" w:rsidP="000A79BB">
      <w:pPr>
        <w:pStyle w:val="ListParagraph"/>
        <w:numPr>
          <w:ilvl w:val="1"/>
          <w:numId w:val="74"/>
        </w:numPr>
        <w:spacing w:after="160" w:line="259" w:lineRule="auto"/>
      </w:pPr>
      <w:r w:rsidRPr="005244F9">
        <w:t>Alternative course completion options</w:t>
      </w:r>
      <w:r w:rsidRPr="005244F9">
        <w:br/>
      </w:r>
    </w:p>
    <w:p w14:paraId="1AA5D752" w14:textId="44C7B6B8" w:rsidR="00901191" w:rsidRPr="00A005B3" w:rsidRDefault="00901191" w:rsidP="000A79BB">
      <w:pPr>
        <w:pStyle w:val="ListParagraph"/>
        <w:numPr>
          <w:ilvl w:val="0"/>
          <w:numId w:val="74"/>
        </w:numPr>
        <w:spacing w:after="160"/>
      </w:pPr>
      <w:r w:rsidRPr="00A005B3">
        <w:t xml:space="preserve">Have </w:t>
      </w:r>
      <w:r w:rsidR="00991AA9" w:rsidRPr="00A005B3">
        <w:t>SEBTS</w:t>
      </w:r>
      <w:r w:rsidRPr="00A005B3">
        <w:t xml:space="preserve"> maintain supportive measures for as long as necessary</w:t>
      </w:r>
      <w:r w:rsidR="002C6D5E" w:rsidRPr="00A005B3">
        <w:t>, ensuring they</w:t>
      </w:r>
      <w:r w:rsidRPr="00A005B3">
        <w:t xml:space="preserve"> remain confidential, provided confidentiality does not impair </w:t>
      </w:r>
      <w:r w:rsidR="00991AA9" w:rsidRPr="00A005B3">
        <w:t>SEBTS</w:t>
      </w:r>
      <w:r w:rsidRPr="00A005B3">
        <w:t>’s ability to provide the supportive measures.</w:t>
      </w:r>
    </w:p>
    <w:p w14:paraId="674229A5" w14:textId="27650A4A" w:rsidR="00901191" w:rsidRDefault="00901191" w:rsidP="000A79BB">
      <w:pPr>
        <w:pStyle w:val="ListParagraph"/>
        <w:numPr>
          <w:ilvl w:val="0"/>
          <w:numId w:val="74"/>
        </w:numPr>
        <w:spacing w:after="160"/>
      </w:pPr>
      <w:r w:rsidRPr="00A005B3">
        <w:t xml:space="preserve">Receive sufficiently advanced written notice of any </w:t>
      </w:r>
      <w:r w:rsidR="00991AA9" w:rsidRPr="00A005B3">
        <w:t>SEBTS</w:t>
      </w:r>
      <w:r w:rsidRPr="00A005B3">
        <w:t xml:space="preserve"> meetings or interviews</w:t>
      </w:r>
      <w:r>
        <w:t xml:space="preserve"> involving another party, when possible.</w:t>
      </w:r>
    </w:p>
    <w:p w14:paraId="70449C5E" w14:textId="77777777" w:rsidR="00901191" w:rsidRPr="000B2E7F" w:rsidRDefault="00901191" w:rsidP="000A79BB">
      <w:pPr>
        <w:pStyle w:val="ListParagraph"/>
        <w:numPr>
          <w:ilvl w:val="0"/>
          <w:numId w:val="74"/>
        </w:numPr>
        <w:spacing w:after="160"/>
      </w:pPr>
      <w:r>
        <w:t>Identify and have the Investigator(s) and/or Decision-maker question relevant available witnesses</w:t>
      </w:r>
      <w:r w:rsidRPr="000B2E7F">
        <w:t>, including expert witnesses.</w:t>
      </w:r>
    </w:p>
    <w:p w14:paraId="132FC4E7" w14:textId="77777777" w:rsidR="00901191" w:rsidRDefault="00901191" w:rsidP="000A79BB">
      <w:pPr>
        <w:pStyle w:val="ListParagraph"/>
        <w:numPr>
          <w:ilvl w:val="0"/>
          <w:numId w:val="74"/>
        </w:numPr>
        <w:spacing w:after="160"/>
      </w:pPr>
      <w:r>
        <w:t xml:space="preserve">Provide the Investigator(s)/Decision-maker with a list of questions that, if deemed relevant and permissible by the Investigator(s)/Decision-maker, may be asked of any party or witness. </w:t>
      </w:r>
    </w:p>
    <w:p w14:paraId="2AA1840C" w14:textId="77777777" w:rsidR="00901191" w:rsidRDefault="00901191" w:rsidP="000A79BB">
      <w:pPr>
        <w:pStyle w:val="ListParagraph"/>
        <w:numPr>
          <w:ilvl w:val="0"/>
          <w:numId w:val="74"/>
        </w:numPr>
        <w:spacing w:after="160"/>
      </w:pPr>
      <w:r>
        <w:t xml:space="preserve">Have Complainant’s inadmissible sexual interests/prior sexual history or any Party’s irrelevant character evidence excluded by the Decision-maker. </w:t>
      </w:r>
    </w:p>
    <w:p w14:paraId="115387B2" w14:textId="77777777" w:rsidR="00901191" w:rsidRDefault="00901191" w:rsidP="000A79BB">
      <w:pPr>
        <w:pStyle w:val="ListParagraph"/>
        <w:numPr>
          <w:ilvl w:val="0"/>
          <w:numId w:val="74"/>
        </w:numPr>
        <w:spacing w:after="160"/>
      </w:pPr>
      <w:r>
        <w:t>Access the relevant evidence obtained and respond to that evidence.</w:t>
      </w:r>
    </w:p>
    <w:p w14:paraId="4C896824" w14:textId="77777777" w:rsidR="00901191" w:rsidRDefault="00901191" w:rsidP="000A79BB">
      <w:pPr>
        <w:pStyle w:val="ListParagraph"/>
        <w:numPr>
          <w:ilvl w:val="0"/>
          <w:numId w:val="74"/>
        </w:numPr>
        <w:spacing w:after="160"/>
      </w:pPr>
      <w:r>
        <w:t>A fair opportunity to provide the Investigator(s) with their account of the alleged misconduct and have that account be on the record.</w:t>
      </w:r>
    </w:p>
    <w:p w14:paraId="4E6D1AEC" w14:textId="0F9C10A4" w:rsidR="00901191" w:rsidRPr="007D7ACF" w:rsidRDefault="00901191" w:rsidP="000A79BB">
      <w:pPr>
        <w:pStyle w:val="ListParagraph"/>
        <w:numPr>
          <w:ilvl w:val="0"/>
          <w:numId w:val="74"/>
        </w:numPr>
        <w:spacing w:after="160"/>
      </w:pPr>
      <w:r>
        <w:t xml:space="preserve">Receive a copy of all relevant and permissible evidence obtained during the investigation, subject to privacy limitations imposed by federal and state </w:t>
      </w:r>
      <w:proofErr w:type="gramStart"/>
      <w:r>
        <w:t>law</w:t>
      </w:r>
      <w:r w:rsidR="005E7B36">
        <w:t>,</w:t>
      </w:r>
      <w:r>
        <w:t xml:space="preserve"> and</w:t>
      </w:r>
      <w:proofErr w:type="gramEnd"/>
      <w:r>
        <w:t xml:space="preserve"> be </w:t>
      </w:r>
      <w:r w:rsidRPr="007D7ACF">
        <w:t xml:space="preserve">given </w:t>
      </w:r>
      <w:r w:rsidR="00394767">
        <w:t>five</w:t>
      </w:r>
      <w:r w:rsidR="00394767" w:rsidRPr="006C01E2">
        <w:t xml:space="preserve"> (</w:t>
      </w:r>
      <w:r w:rsidR="00394767">
        <w:t>5</w:t>
      </w:r>
      <w:r w:rsidR="00394767" w:rsidRPr="006C01E2">
        <w:t>)</w:t>
      </w:r>
      <w:r w:rsidRPr="007D7ACF">
        <w:t xml:space="preserve"> business days to review and comment on the evidence.</w:t>
      </w:r>
    </w:p>
    <w:p w14:paraId="4AAEB483" w14:textId="1305E180" w:rsidR="00901191" w:rsidRDefault="00901191" w:rsidP="000A79BB">
      <w:pPr>
        <w:pStyle w:val="ListParagraph"/>
        <w:numPr>
          <w:ilvl w:val="0"/>
          <w:numId w:val="74"/>
        </w:numPr>
        <w:spacing w:after="160"/>
      </w:pPr>
      <w:r>
        <w:t>The right to receive a copy of the Final Investigation Report, including all factual, Policy, and/or credibility analyses performed</w:t>
      </w:r>
      <w:r w:rsidR="00970BDC">
        <w:t>.</w:t>
      </w:r>
    </w:p>
    <w:p w14:paraId="2B4FEB32" w14:textId="77777777" w:rsidR="00901191" w:rsidRDefault="00901191" w:rsidP="000A79BB">
      <w:pPr>
        <w:pStyle w:val="ListParagraph"/>
        <w:numPr>
          <w:ilvl w:val="0"/>
          <w:numId w:val="74"/>
        </w:numPr>
        <w:spacing w:after="160"/>
      </w:pPr>
      <w:r>
        <w:t>Be informed of the names of all witnesses whose information will be used to make a finding, in advance of that finding, when relevant.</w:t>
      </w:r>
    </w:p>
    <w:p w14:paraId="33FE9C54" w14:textId="77777777" w:rsidR="00901191" w:rsidRDefault="00901191" w:rsidP="000A79BB">
      <w:pPr>
        <w:pStyle w:val="ListParagraph"/>
        <w:numPr>
          <w:ilvl w:val="0"/>
          <w:numId w:val="74"/>
        </w:numPr>
        <w:spacing w:after="160"/>
      </w:pPr>
      <w:r>
        <w:t>Regular status updates on the investigation and/or Resolution Process.</w:t>
      </w:r>
    </w:p>
    <w:p w14:paraId="49C02113" w14:textId="77777777" w:rsidR="00901191" w:rsidRDefault="00901191" w:rsidP="000A79BB">
      <w:pPr>
        <w:pStyle w:val="ListParagraph"/>
        <w:numPr>
          <w:ilvl w:val="0"/>
          <w:numId w:val="74"/>
        </w:numPr>
        <w:spacing w:after="160"/>
      </w:pPr>
      <w:r>
        <w:t>Have reports of alleged Policy violations addressed by Resolution Process Pool members who have received relevant annual training as required by law.</w:t>
      </w:r>
    </w:p>
    <w:p w14:paraId="24D30E70" w14:textId="77777777" w:rsidR="00901191" w:rsidRDefault="00901191" w:rsidP="000A79BB">
      <w:pPr>
        <w:pStyle w:val="ListParagraph"/>
        <w:numPr>
          <w:ilvl w:val="0"/>
          <w:numId w:val="74"/>
        </w:numPr>
        <w:spacing w:after="160"/>
      </w:pPr>
      <w:r>
        <w:t>Preservation of confidentiality/privacy, to the extent possible and permitted by law.</w:t>
      </w:r>
    </w:p>
    <w:p w14:paraId="4FDD9E27" w14:textId="77777777" w:rsidR="00901191" w:rsidRDefault="00901191" w:rsidP="000A79BB">
      <w:pPr>
        <w:pStyle w:val="ListParagraph"/>
        <w:numPr>
          <w:ilvl w:val="0"/>
          <w:numId w:val="74"/>
        </w:numPr>
        <w:spacing w:after="160"/>
      </w:pPr>
      <w:r>
        <w:t xml:space="preserve">Meetings, </w:t>
      </w:r>
      <w:r w:rsidRPr="000B2E7F">
        <w:t xml:space="preserve">interviews, </w:t>
      </w:r>
      <w:r w:rsidRPr="005244F9">
        <w:t>and/or hearings</w:t>
      </w:r>
      <w:r>
        <w:t xml:space="preserve"> that are closed to the public.</w:t>
      </w:r>
    </w:p>
    <w:p w14:paraId="0409123E" w14:textId="796040D9" w:rsidR="00901191" w:rsidRDefault="00901191" w:rsidP="000A79BB">
      <w:pPr>
        <w:pStyle w:val="ListParagraph"/>
        <w:numPr>
          <w:ilvl w:val="0"/>
          <w:numId w:val="74"/>
        </w:numPr>
        <w:spacing w:after="160"/>
      </w:pPr>
      <w:r w:rsidRPr="00E43E92">
        <w:lastRenderedPageBreak/>
        <w:t xml:space="preserve">Petition that any </w:t>
      </w:r>
      <w:r w:rsidR="00991AA9" w:rsidRPr="00E43E92">
        <w:t>SEBTS</w:t>
      </w:r>
      <w:r w:rsidRPr="00E43E92">
        <w:t xml:space="preserve"> representative in the process be recused </w:t>
      </w:r>
      <w:proofErr w:type="gramStart"/>
      <w:r w:rsidRPr="00E43E92">
        <w:t>on the basis of</w:t>
      </w:r>
      <w:proofErr w:type="gramEnd"/>
      <w:r>
        <w:t xml:space="preserve"> disqualifying bias and/or conflict of interest.</w:t>
      </w:r>
    </w:p>
    <w:p w14:paraId="6B0D805B" w14:textId="07EF3673" w:rsidR="00901191" w:rsidRDefault="00901191" w:rsidP="000A79BB">
      <w:pPr>
        <w:pStyle w:val="ListParagraph"/>
        <w:numPr>
          <w:ilvl w:val="0"/>
          <w:numId w:val="74"/>
        </w:numPr>
        <w:spacing w:after="160"/>
      </w:pPr>
      <w:r>
        <w:t>Be able to select an Advisor of their choice</w:t>
      </w:r>
      <w:r w:rsidR="00435D0E">
        <w:t>, if applicable,</w:t>
      </w:r>
      <w:r>
        <w:t xml:space="preserve"> to accompany and assist the party in all meetings and/or interviews associated with the Resolution Process.</w:t>
      </w:r>
    </w:p>
    <w:p w14:paraId="000206DE" w14:textId="61CA006D" w:rsidR="00901191" w:rsidRDefault="00901191" w:rsidP="000A79BB">
      <w:pPr>
        <w:pStyle w:val="ListParagraph"/>
        <w:numPr>
          <w:ilvl w:val="0"/>
          <w:numId w:val="74"/>
        </w:numPr>
        <w:spacing w:after="160"/>
      </w:pPr>
      <w:r w:rsidRPr="003D41D6">
        <w:t>Apply the appropriate standard of proof, preponderance of the evidence, to make a Finding and Final Determination after an objective</w:t>
      </w:r>
      <w:r>
        <w:t xml:space="preserve"> evaluation of all relevant and permissible evidence.</w:t>
      </w:r>
    </w:p>
    <w:p w14:paraId="4748EEEB" w14:textId="77777777" w:rsidR="00901191" w:rsidRPr="00560CFE" w:rsidRDefault="00901191" w:rsidP="000A79BB">
      <w:pPr>
        <w:pStyle w:val="ListParagraph"/>
        <w:numPr>
          <w:ilvl w:val="0"/>
          <w:numId w:val="74"/>
        </w:numPr>
        <w:spacing w:after="160"/>
      </w:pPr>
      <w:r w:rsidRPr="005244F9">
        <w:t>Have an impact and/or mitigation statement considered by the Decision-maker following a determination of responsibility for any allegation, but prior to sanctioning.</w:t>
      </w:r>
    </w:p>
    <w:p w14:paraId="540294EC" w14:textId="77777777" w:rsidR="00901191" w:rsidRDefault="00901191" w:rsidP="000A79BB">
      <w:pPr>
        <w:pStyle w:val="ListParagraph"/>
        <w:numPr>
          <w:ilvl w:val="0"/>
          <w:numId w:val="74"/>
        </w:numPr>
        <w:spacing w:after="160"/>
      </w:pPr>
      <w:r>
        <w:t>Be promptly informed of the Resolution Process finding(s) and sanction(s) (if any) and be given a detailed rationale of the decision (including an explanation of how credibility was assessed) in a written outcome letter delivered to the Parties simultaneously (without undue delay).</w:t>
      </w:r>
    </w:p>
    <w:p w14:paraId="0217FCA0" w14:textId="55591C59" w:rsidR="00901191" w:rsidRDefault="00901191" w:rsidP="000A79BB">
      <w:pPr>
        <w:pStyle w:val="ListParagraph"/>
        <w:numPr>
          <w:ilvl w:val="0"/>
          <w:numId w:val="74"/>
        </w:numPr>
        <w:spacing w:after="160"/>
      </w:pPr>
      <w:r w:rsidRPr="00CD3226">
        <w:t xml:space="preserve">Be informed in writing of when a </w:t>
      </w:r>
      <w:r w:rsidR="00991AA9" w:rsidRPr="00CD3226">
        <w:t>SEBTS</w:t>
      </w:r>
      <w:r w:rsidRPr="00CD3226">
        <w:t xml:space="preserve"> decision is considered final and any changes to</w:t>
      </w:r>
      <w:r>
        <w:t xml:space="preserve"> the Final Determination or sanction(s) that occur post outcome letter delivery.</w:t>
      </w:r>
    </w:p>
    <w:p w14:paraId="6D434643" w14:textId="326AB967" w:rsidR="00901191" w:rsidRPr="00AF3A31" w:rsidRDefault="00901191" w:rsidP="000A79BB">
      <w:pPr>
        <w:pStyle w:val="ListParagraph"/>
        <w:numPr>
          <w:ilvl w:val="0"/>
          <w:numId w:val="74"/>
        </w:numPr>
        <w:spacing w:after="160"/>
      </w:pPr>
      <w:r>
        <w:t xml:space="preserve">Be informed of the opportunity to appeal the Resolution Process finding(s) and </w:t>
      </w:r>
      <w:r w:rsidRPr="00CD3226">
        <w:t xml:space="preserve">sanction(s), and the procedures for doing so in accordance with </w:t>
      </w:r>
      <w:r w:rsidR="00991AA9" w:rsidRPr="00CD3226">
        <w:t>SEBTS</w:t>
      </w:r>
      <w:r w:rsidRPr="00CD3226">
        <w:t>’s grounds for</w:t>
      </w:r>
      <w:r>
        <w:t xml:space="preserve"> appeal.</w:t>
      </w:r>
    </w:p>
    <w:p w14:paraId="48EB64C3" w14:textId="77777777" w:rsidR="00901191" w:rsidRPr="00C606D5" w:rsidRDefault="00901191" w:rsidP="000A79BB">
      <w:pPr>
        <w:pStyle w:val="ListParagraph"/>
        <w:numPr>
          <w:ilvl w:val="0"/>
          <w:numId w:val="74"/>
        </w:numPr>
        <w:spacing w:after="160"/>
        <w:rPr>
          <w:rFonts w:cs="Calibri"/>
          <w:b/>
          <w:bCs/>
          <w:u w:val="single"/>
        </w:rPr>
      </w:pPr>
      <w:r>
        <w:t xml:space="preserve">A fundamentally fair resolution as defined in these procedures. </w:t>
      </w:r>
      <w:r>
        <w:br w:type="page"/>
      </w:r>
    </w:p>
    <w:p w14:paraId="09857751" w14:textId="3D0F611E" w:rsidR="00901191" w:rsidRPr="0026035B" w:rsidRDefault="00901191" w:rsidP="00581590">
      <w:pPr>
        <w:pStyle w:val="Heading1"/>
        <w:numPr>
          <w:ilvl w:val="0"/>
          <w:numId w:val="0"/>
        </w:numPr>
        <w:jc w:val="center"/>
      </w:pPr>
      <w:bookmarkStart w:id="162" w:name="_APPENDIX_E:_PRIVACY,"/>
      <w:bookmarkStart w:id="163" w:name="_Toc172035012"/>
      <w:bookmarkStart w:id="164" w:name="_Toc82511718"/>
      <w:bookmarkStart w:id="165" w:name="_Toc102394040"/>
      <w:bookmarkEnd w:id="162"/>
      <w:r w:rsidRPr="0026035B">
        <w:lastRenderedPageBreak/>
        <w:t xml:space="preserve">APPENDIX </w:t>
      </w:r>
      <w:r w:rsidR="00E00BDF">
        <w:t>C</w:t>
      </w:r>
      <w:r w:rsidRPr="0026035B">
        <w:t>: PRIVACY</w:t>
      </w:r>
      <w:r>
        <w:t>, PRIVILEGE,</w:t>
      </w:r>
      <w:r w:rsidRPr="0026035B">
        <w:t xml:space="preserve"> AND CONFIDENTIALITY</w:t>
      </w:r>
      <w:bookmarkEnd w:id="163"/>
    </w:p>
    <w:p w14:paraId="603F162C" w14:textId="77777777" w:rsidR="00901191" w:rsidRPr="004C4887" w:rsidRDefault="00901191" w:rsidP="00901191"/>
    <w:p w14:paraId="6F427537" w14:textId="77777777" w:rsidR="00901191" w:rsidRPr="004C4887" w:rsidRDefault="00901191" w:rsidP="00901191">
      <w:pPr>
        <w:pStyle w:val="FootnoteText"/>
        <w:rPr>
          <w:sz w:val="24"/>
          <w:szCs w:val="24"/>
        </w:rPr>
      </w:pPr>
      <w:proofErr w:type="gramStart"/>
      <w:r w:rsidRPr="004C4887">
        <w:rPr>
          <w:sz w:val="24"/>
          <w:szCs w:val="24"/>
        </w:rPr>
        <w:t>For the purpose of</w:t>
      </w:r>
      <w:proofErr w:type="gramEnd"/>
      <w:r w:rsidRPr="004C4887">
        <w:rPr>
          <w:sz w:val="24"/>
          <w:szCs w:val="24"/>
        </w:rPr>
        <w:t xml:space="preserve"> this Policy, the terms </w:t>
      </w:r>
      <w:r w:rsidRPr="00581590">
        <w:rPr>
          <w:i/>
          <w:iCs/>
          <w:sz w:val="24"/>
          <w:szCs w:val="24"/>
        </w:rPr>
        <w:t>privacy</w:t>
      </w:r>
      <w:r w:rsidRPr="004C4887">
        <w:rPr>
          <w:sz w:val="24"/>
          <w:szCs w:val="24"/>
        </w:rPr>
        <w:t xml:space="preserve">, </w:t>
      </w:r>
      <w:r w:rsidRPr="00581590">
        <w:rPr>
          <w:i/>
          <w:iCs/>
          <w:sz w:val="24"/>
          <w:szCs w:val="24"/>
        </w:rPr>
        <w:t>confidentiality</w:t>
      </w:r>
      <w:r w:rsidRPr="004C4887">
        <w:rPr>
          <w:sz w:val="24"/>
          <w:szCs w:val="24"/>
        </w:rPr>
        <w:t xml:space="preserve">, and </w:t>
      </w:r>
      <w:r w:rsidRPr="00581590">
        <w:rPr>
          <w:i/>
          <w:iCs/>
          <w:sz w:val="24"/>
          <w:szCs w:val="24"/>
        </w:rPr>
        <w:t>privilege</w:t>
      </w:r>
      <w:r w:rsidRPr="004C4887">
        <w:rPr>
          <w:sz w:val="24"/>
          <w:szCs w:val="24"/>
        </w:rPr>
        <w:t xml:space="preserve"> have distinct meanings. </w:t>
      </w:r>
    </w:p>
    <w:p w14:paraId="6397BA03" w14:textId="1C77515F" w:rsidR="00901191" w:rsidRDefault="00901191" w:rsidP="000A79BB">
      <w:pPr>
        <w:pStyle w:val="ListParagraph"/>
        <w:numPr>
          <w:ilvl w:val="0"/>
          <w:numId w:val="73"/>
        </w:numPr>
      </w:pPr>
      <w:r w:rsidRPr="00164733">
        <w:rPr>
          <w:b/>
          <w:bCs/>
        </w:rPr>
        <w:t>Privacy.</w:t>
      </w:r>
      <w:r w:rsidRPr="004C4887">
        <w:t xml:space="preserve"> </w:t>
      </w:r>
      <w:r>
        <w:t>M</w:t>
      </w:r>
      <w:r w:rsidRPr="004C4887">
        <w:t xml:space="preserve">eans that information related to a complaint will be shared with a limited </w:t>
      </w:r>
      <w:r w:rsidRPr="0052223E">
        <w:t xml:space="preserve">number of </w:t>
      </w:r>
      <w:r w:rsidR="00991AA9" w:rsidRPr="0052223E">
        <w:t>SEBTS</w:t>
      </w:r>
      <w:r w:rsidRPr="0052223E">
        <w:t xml:space="preserve"> employees who “need to know” </w:t>
      </w:r>
      <w:proofErr w:type="gramStart"/>
      <w:r w:rsidRPr="0052223E">
        <w:t>in order to</w:t>
      </w:r>
      <w:proofErr w:type="gramEnd"/>
      <w:r w:rsidRPr="0052223E">
        <w:t xml:space="preserve"> assist in providing</w:t>
      </w:r>
      <w:r w:rsidRPr="004C4887">
        <w:t xml:space="preserve"> supportive measure</w:t>
      </w:r>
      <w:r>
        <w:t>s or evaluating, investigating, or resolving the Complaint.</w:t>
      </w:r>
      <w:r w:rsidRPr="004C4887">
        <w:t xml:space="preserve"> All </w:t>
      </w:r>
      <w:r w:rsidRPr="0052223E">
        <w:t xml:space="preserve">employees who are involved in </w:t>
      </w:r>
      <w:r w:rsidR="00991AA9" w:rsidRPr="0052223E">
        <w:t>SEBTS</w:t>
      </w:r>
      <w:r w:rsidRPr="0052223E">
        <w:t>’s response to Notice under this Policy receive</w:t>
      </w:r>
      <w:r w:rsidRPr="004C4887">
        <w:t xml:space="preserve"> specific training and guidance about sharing and safeguarding private information in accordance with federal</w:t>
      </w:r>
      <w:r>
        <w:t xml:space="preserve"> and state</w:t>
      </w:r>
      <w:r w:rsidRPr="004C4887">
        <w:t xml:space="preserve"> law. </w:t>
      </w:r>
    </w:p>
    <w:p w14:paraId="4EC7E8D2" w14:textId="77777777" w:rsidR="00901191" w:rsidRPr="004C4887" w:rsidRDefault="00901191" w:rsidP="00901191"/>
    <w:p w14:paraId="663B910F" w14:textId="4F9F2708" w:rsidR="00901191" w:rsidRDefault="00901191" w:rsidP="000A79BB">
      <w:pPr>
        <w:pStyle w:val="ListParagraph"/>
        <w:numPr>
          <w:ilvl w:val="0"/>
          <w:numId w:val="73"/>
        </w:numPr>
      </w:pPr>
      <w:r w:rsidRPr="00164733">
        <w:rPr>
          <w:b/>
          <w:bCs/>
        </w:rPr>
        <w:t>Confidentiality</w:t>
      </w:r>
      <w:r>
        <w:rPr>
          <w:b/>
          <w:bCs/>
        </w:rPr>
        <w:t>.</w:t>
      </w:r>
      <w:r w:rsidRPr="004C4887">
        <w:t xml:space="preserve"> </w:t>
      </w:r>
      <w:r>
        <w:t>E</w:t>
      </w:r>
      <w:r w:rsidRPr="005244F9">
        <w:rPr>
          <w:rFonts w:asciiTheme="minorHAnsi" w:hAnsiTheme="minorHAnsi" w:cstheme="minorHAnsi"/>
        </w:rPr>
        <w:t>xists in the context of laws or professional ethics (including Title IX) that protect certain relationships</w:t>
      </w:r>
      <w:r>
        <w:rPr>
          <w:rFonts w:asciiTheme="minorHAnsi" w:hAnsiTheme="minorHAnsi" w:cstheme="minorHAnsi"/>
        </w:rPr>
        <w:t>,</w:t>
      </w:r>
      <w:r w:rsidRPr="005D3D2D">
        <w:t xml:space="preserve"> </w:t>
      </w:r>
      <w:r>
        <w:t xml:space="preserve">including </w:t>
      </w:r>
      <w:r w:rsidRPr="0026035B">
        <w:t xml:space="preserve">clinical care, mental health providers, </w:t>
      </w:r>
      <w:r>
        <w:t xml:space="preserve">and </w:t>
      </w:r>
      <w:r w:rsidRPr="00B65338">
        <w:t>counselors.</w:t>
      </w:r>
      <w:r w:rsidRPr="00B65338">
        <w:rPr>
          <w:rFonts w:asciiTheme="minorHAnsi" w:hAnsiTheme="minorHAnsi" w:cstheme="minorHAnsi"/>
        </w:rPr>
        <w:t xml:space="preserve"> Confidentiality also </w:t>
      </w:r>
      <w:r w:rsidRPr="00B65338">
        <w:t xml:space="preserve">applies to those designated by </w:t>
      </w:r>
      <w:r w:rsidR="00991AA9" w:rsidRPr="00B65338">
        <w:t>SEBTS</w:t>
      </w:r>
      <w:r w:rsidRPr="00B65338">
        <w:t xml:space="preserve"> as Confidential</w:t>
      </w:r>
      <w:r w:rsidRPr="004C4887">
        <w:t xml:space="preserve"> Employee</w:t>
      </w:r>
      <w:r>
        <w:t>s</w:t>
      </w:r>
      <w:r w:rsidRPr="004C4887">
        <w:t xml:space="preserve"> for purposes of reports</w:t>
      </w:r>
      <w:r>
        <w:t xml:space="preserve"> under this Policy, regardless of legal or ethical protections</w:t>
      </w:r>
      <w:r w:rsidRPr="004C4887">
        <w:t xml:space="preserve">. When </w:t>
      </w:r>
      <w:r>
        <w:t xml:space="preserve">a Complainant shares </w:t>
      </w:r>
      <w:r w:rsidRPr="004C4887">
        <w:t>information with a Confidential Employee, the Confidential Employee does not need to disclose that information to the Title IX Coordinator. The Confidential Resource will, however, provide the Complainant with the Title IX Coordinator’s contact information, assist the Complainant in reporting, if desired, and provide them</w:t>
      </w:r>
      <w:r>
        <w:t xml:space="preserve"> with information on how the </w:t>
      </w:r>
      <w:r w:rsidR="00B40690">
        <w:t>Title IX</w:t>
      </w:r>
      <w:r w:rsidR="00B65338">
        <w:t xml:space="preserve"> Coordinator</w:t>
      </w:r>
      <w:r>
        <w:t xml:space="preserve"> can assist them.</w:t>
      </w:r>
      <w:r w:rsidRPr="004C4887">
        <w:t xml:space="preserve"> </w:t>
      </w:r>
      <w:r>
        <w:t>With respect to Confidential Employees,</w:t>
      </w:r>
      <w:r w:rsidRPr="004C4887">
        <w:t xml:space="preserve"> information may be disclosed when: (1) the </w:t>
      </w:r>
      <w:r>
        <w:t>reporting person</w:t>
      </w:r>
      <w:r w:rsidRPr="004C4887">
        <w:t xml:space="preserve"> gives written consent for its disclosure; (2) there is a concern that the </w:t>
      </w:r>
      <w:r>
        <w:t>person</w:t>
      </w:r>
      <w:r w:rsidRPr="004C4887">
        <w:t xml:space="preserve"> will likely cause serious physical harm to self or others; or (3) the information concerns conduct involving suspected abuse or neglect of a minor under the age of 18, elders, or </w:t>
      </w:r>
      <w:r w:rsidRPr="00581590">
        <w:t>persons</w:t>
      </w:r>
      <w:r w:rsidRPr="004C4887">
        <w:t xml:space="preserve"> with disabilities. Non-identifiable information may be shared by Confidential </w:t>
      </w:r>
      <w:r>
        <w:t>Employees</w:t>
      </w:r>
      <w:r w:rsidRPr="004C4887">
        <w:t xml:space="preserve"> for statistical tracking purposes as required by the Clery Act</w:t>
      </w:r>
      <w:r>
        <w:t>/Violence Against Women Act (VAWA)</w:t>
      </w:r>
      <w:r w:rsidRPr="004C4887">
        <w:t>. Other information may be shared as required by law.</w:t>
      </w:r>
    </w:p>
    <w:p w14:paraId="1638E550" w14:textId="77777777" w:rsidR="00901191" w:rsidRPr="004C4887" w:rsidRDefault="00901191" w:rsidP="00901191"/>
    <w:p w14:paraId="1FC1E104" w14:textId="7D0F72CF" w:rsidR="00901191" w:rsidRPr="004C4887" w:rsidRDefault="00901191" w:rsidP="000A79BB">
      <w:pPr>
        <w:pStyle w:val="ListParagraph"/>
        <w:numPr>
          <w:ilvl w:val="0"/>
          <w:numId w:val="73"/>
        </w:numPr>
      </w:pPr>
      <w:r w:rsidRPr="00164733">
        <w:rPr>
          <w:b/>
          <w:bCs/>
        </w:rPr>
        <w:t>Privilege</w:t>
      </w:r>
      <w:r>
        <w:rPr>
          <w:b/>
          <w:bCs/>
        </w:rPr>
        <w:t>.</w:t>
      </w:r>
      <w:r w:rsidRPr="00164733">
        <w:rPr>
          <w:b/>
          <w:bCs/>
        </w:rPr>
        <w:t xml:space="preserve"> </w:t>
      </w:r>
      <w:r w:rsidRPr="005244F9">
        <w:t>E</w:t>
      </w:r>
      <w:r w:rsidRPr="004C4887">
        <w:t xml:space="preserve">xists in the context of laws that protect certain relationships, including </w:t>
      </w:r>
      <w:r>
        <w:t>attorneys, spouses, and clergy</w:t>
      </w:r>
      <w:r w:rsidRPr="004C4887">
        <w:t xml:space="preserve">. </w:t>
      </w:r>
      <w:r>
        <w:t xml:space="preserve">Privilege is maintained by a provider unless a </w:t>
      </w:r>
      <w:proofErr w:type="gramStart"/>
      <w:r>
        <w:t>court orders</w:t>
      </w:r>
      <w:proofErr w:type="gramEnd"/>
      <w:r>
        <w:t xml:space="preserve"> release or the holder of the privilege (e.g., a client, spouse, parishioner) waives </w:t>
      </w:r>
      <w:r w:rsidRPr="004B77CD">
        <w:t xml:space="preserve">the protections of the privilege. </w:t>
      </w:r>
      <w:r w:rsidR="00991AA9" w:rsidRPr="004B77CD">
        <w:t>SEBTS</w:t>
      </w:r>
      <w:r w:rsidRPr="004B77CD">
        <w:t xml:space="preserve"> treats employees who </w:t>
      </w:r>
      <w:proofErr w:type="gramStart"/>
      <w:r w:rsidRPr="004B77CD">
        <w:t>have the ability to</w:t>
      </w:r>
      <w:proofErr w:type="gramEnd"/>
      <w:r w:rsidRPr="004B77CD">
        <w:t xml:space="preserve"> have</w:t>
      </w:r>
      <w:r w:rsidRPr="004C4887">
        <w:t xml:space="preserve"> privileged communications as Confidential Employees. </w:t>
      </w:r>
    </w:p>
    <w:p w14:paraId="6BE21DB5" w14:textId="77777777" w:rsidR="00901191" w:rsidRPr="004C4887" w:rsidRDefault="00901191" w:rsidP="00901191">
      <w:pPr>
        <w:pStyle w:val="ListParagraph"/>
      </w:pPr>
    </w:p>
    <w:p w14:paraId="5C9A9EFD" w14:textId="18F446FF" w:rsidR="00901191" w:rsidRPr="004C4887" w:rsidRDefault="00991AA9" w:rsidP="00901191">
      <w:r w:rsidRPr="00AF02DD">
        <w:t>SEBTS</w:t>
      </w:r>
      <w:r w:rsidR="00901191" w:rsidRPr="00AF02DD">
        <w:t xml:space="preserve"> reserves the right to determine which </w:t>
      </w:r>
      <w:r w:rsidRPr="00AF02DD">
        <w:t>SEBTS</w:t>
      </w:r>
      <w:r w:rsidR="00901191" w:rsidRPr="00AF02DD">
        <w:t xml:space="preserve"> officials have a legitimate educational</w:t>
      </w:r>
      <w:r w:rsidR="00901191" w:rsidRPr="004C4887">
        <w:t xml:space="preserve"> interest in being informed about </w:t>
      </w:r>
      <w:r w:rsidR="00901191">
        <w:t xml:space="preserve">student-related </w:t>
      </w:r>
      <w:r w:rsidR="00901191" w:rsidRPr="004C4887">
        <w:t xml:space="preserve">incidents that fall under this Policy, pursuant to </w:t>
      </w:r>
      <w:r w:rsidR="009C697E">
        <w:t>the Family Educational Rights and Privacy Act (FERPA).</w:t>
      </w:r>
    </w:p>
    <w:p w14:paraId="32D24207" w14:textId="77777777" w:rsidR="00901191" w:rsidRPr="004C4887" w:rsidRDefault="00901191" w:rsidP="00901191">
      <w:pPr>
        <w:pStyle w:val="ListParagraph"/>
      </w:pPr>
    </w:p>
    <w:p w14:paraId="473BD285" w14:textId="38FA8563" w:rsidR="00901191" w:rsidRPr="004C4887" w:rsidRDefault="00901191" w:rsidP="00901191">
      <w:r w:rsidRPr="004C4887">
        <w:t xml:space="preserve">Only a small group of officials who need to know will typically be told about the </w:t>
      </w:r>
      <w:r>
        <w:t>C</w:t>
      </w:r>
      <w:r w:rsidRPr="004C4887">
        <w:t>omplaint</w:t>
      </w:r>
      <w:r w:rsidRPr="005244F9">
        <w:t>.</w:t>
      </w:r>
      <w:r w:rsidRPr="005D3D2D">
        <w:t xml:space="preserve"> Information</w:t>
      </w:r>
      <w:r w:rsidRPr="004C4887">
        <w:t xml:space="preserve"> will be shared as necessary with Investigators, Decision-makers, </w:t>
      </w:r>
      <w:r>
        <w:t xml:space="preserve">Appeal Decision-makers, </w:t>
      </w:r>
      <w:r w:rsidRPr="004C4887">
        <w:t xml:space="preserve">witnesses, the </w:t>
      </w:r>
      <w:r>
        <w:t>Parties, and the Parties’ Advisors</w:t>
      </w:r>
      <w:r w:rsidR="000A6626">
        <w:t>, if applicable</w:t>
      </w:r>
      <w:r w:rsidRPr="004C4887">
        <w:t xml:space="preserve">. The circle of people with this knowledge will be kept as tight as possible to preserve the </w:t>
      </w:r>
      <w:r>
        <w:t>Parties</w:t>
      </w:r>
      <w:r w:rsidRPr="004C4887">
        <w:t>’ rights and privacy</w:t>
      </w:r>
      <w:r>
        <w:t xml:space="preserve">, and release is governed by the institution’s unauthorized disclosure policy. </w:t>
      </w:r>
    </w:p>
    <w:p w14:paraId="5D081932" w14:textId="77777777" w:rsidR="00901191" w:rsidRPr="004C4887" w:rsidRDefault="00901191" w:rsidP="00901191">
      <w:pPr>
        <w:pStyle w:val="ListParagraph"/>
      </w:pPr>
    </w:p>
    <w:p w14:paraId="1ABB8E0D" w14:textId="5A6F1273" w:rsidR="00901191" w:rsidRPr="004C4887" w:rsidRDefault="00991AA9" w:rsidP="00901191">
      <w:r w:rsidRPr="0061580D">
        <w:t>SEBTS</w:t>
      </w:r>
      <w:r w:rsidR="00901191" w:rsidRPr="0061580D">
        <w:t xml:space="preserve"> may contact students’ parents/guardians to inform them of situations in which there is a</w:t>
      </w:r>
      <w:r w:rsidR="00901191" w:rsidRPr="004C4887">
        <w:t xml:space="preserve"> significant and articulable health and/or safety risk but will usually consult with the student </w:t>
      </w:r>
      <w:r w:rsidR="00901191">
        <w:t>prior to doing so.</w:t>
      </w:r>
    </w:p>
    <w:p w14:paraId="28453801" w14:textId="77777777" w:rsidR="00901191" w:rsidRDefault="00901191" w:rsidP="00901191">
      <w:pPr>
        <w:pStyle w:val="ListParagraph"/>
      </w:pPr>
    </w:p>
    <w:p w14:paraId="02824972" w14:textId="77777777" w:rsidR="00901191" w:rsidRDefault="00901191" w:rsidP="00901191"/>
    <w:p w14:paraId="5B484E0A" w14:textId="77777777" w:rsidR="00901191" w:rsidRDefault="00901191" w:rsidP="00581590">
      <w:pPr>
        <w:pStyle w:val="Heading1"/>
        <w:numPr>
          <w:ilvl w:val="0"/>
          <w:numId w:val="0"/>
        </w:numPr>
      </w:pPr>
    </w:p>
    <w:p w14:paraId="7FE6B53D" w14:textId="77777777" w:rsidR="00901191" w:rsidRDefault="00901191" w:rsidP="00581590">
      <w:pPr>
        <w:pStyle w:val="Heading1"/>
        <w:numPr>
          <w:ilvl w:val="0"/>
          <w:numId w:val="0"/>
        </w:numPr>
      </w:pPr>
    </w:p>
    <w:p w14:paraId="50C3F3AC" w14:textId="77777777" w:rsidR="00901191" w:rsidRDefault="00901191" w:rsidP="00901191">
      <w:pPr>
        <w:spacing w:after="160" w:line="259" w:lineRule="auto"/>
        <w:rPr>
          <w:rFonts w:cs="Calibri"/>
          <w:b/>
          <w:bCs/>
          <w:u w:val="single"/>
        </w:rPr>
      </w:pPr>
      <w:r>
        <w:br w:type="page"/>
      </w:r>
    </w:p>
    <w:p w14:paraId="575B3828" w14:textId="2F2FA092" w:rsidR="00901191" w:rsidRDefault="00901191" w:rsidP="008C741D">
      <w:pPr>
        <w:pStyle w:val="Heading1"/>
        <w:numPr>
          <w:ilvl w:val="0"/>
          <w:numId w:val="0"/>
        </w:numPr>
        <w:jc w:val="center"/>
      </w:pPr>
      <w:bookmarkStart w:id="166" w:name="_APPENDIX_F:_UNETHICAL"/>
      <w:bookmarkStart w:id="167" w:name="_APPENDIX_G:_VIOLENCE"/>
      <w:bookmarkStart w:id="168" w:name="_Toc82511719"/>
      <w:bookmarkStart w:id="169" w:name="_Toc102394041"/>
      <w:bookmarkStart w:id="170" w:name="_Toc172035013"/>
      <w:bookmarkEnd w:id="164"/>
      <w:bookmarkEnd w:id="165"/>
      <w:bookmarkEnd w:id="166"/>
      <w:bookmarkEnd w:id="167"/>
      <w:r>
        <w:lastRenderedPageBreak/>
        <w:t xml:space="preserve">APPENDIX </w:t>
      </w:r>
      <w:r w:rsidR="00E35ED6">
        <w:t>D</w:t>
      </w:r>
      <w:r>
        <w:t>: VIOLENCE RISK ASSESSMENT (VRA)</w:t>
      </w:r>
      <w:bookmarkEnd w:id="168"/>
      <w:bookmarkEnd w:id="169"/>
      <w:bookmarkEnd w:id="170"/>
    </w:p>
    <w:p w14:paraId="6186285A" w14:textId="77777777" w:rsidR="00901191" w:rsidRDefault="00901191" w:rsidP="00901191"/>
    <w:p w14:paraId="72C6EC05" w14:textId="36518510" w:rsidR="00901191" w:rsidRDefault="00901191" w:rsidP="00901191">
      <w:r>
        <w:t xml:space="preserve">Threat assessment is the process of assessing the </w:t>
      </w:r>
      <w:r w:rsidRPr="00FD622E">
        <w:t>actionability of violence by a person against another person or group following the is</w:t>
      </w:r>
      <w:r>
        <w:t xml:space="preserve">suance of a direct or conditional threat. A </w:t>
      </w:r>
      <w:r w:rsidRPr="005244F9">
        <w:rPr>
          <w:b/>
        </w:rPr>
        <w:t>Violence Risk Assessment (VRA)</w:t>
      </w:r>
      <w:r w:rsidRPr="005244F9">
        <w:rPr>
          <w:rStyle w:val="FootnoteReference"/>
        </w:rPr>
        <w:t xml:space="preserve"> </w:t>
      </w:r>
      <w:r>
        <w:t xml:space="preserve">is a broader term used to </w:t>
      </w:r>
      <w:r w:rsidR="00137471">
        <w:t xml:space="preserve">describe </w:t>
      </w:r>
      <w:r>
        <w:t>assess</w:t>
      </w:r>
      <w:r w:rsidR="00137471">
        <w:t>ment of</w:t>
      </w:r>
      <w:r>
        <w:t xml:space="preserve"> any potential violence or danger, regardless of the presence of a vague, conditional, or direct threat. </w:t>
      </w:r>
    </w:p>
    <w:p w14:paraId="54596829" w14:textId="77777777" w:rsidR="00901191" w:rsidRDefault="00901191" w:rsidP="00901191"/>
    <w:p w14:paraId="04FDDFEA" w14:textId="77777777" w:rsidR="00901191" w:rsidRDefault="00901191" w:rsidP="00901191">
      <w:r>
        <w:t xml:space="preserve">Implementing a VRA requires specific training. It is typically conducted by psychologists, clinical counselors, social workers, case managers, law enforcement officers, student conduct professionals, and/or other Behavioral Intervention Team (BIT) (sometimes known as CARE team) members. </w:t>
      </w:r>
    </w:p>
    <w:p w14:paraId="1A83C085" w14:textId="77777777" w:rsidR="00901191" w:rsidRDefault="00901191" w:rsidP="00901191"/>
    <w:p w14:paraId="4B7D5DBF" w14:textId="090D192D" w:rsidR="00901191" w:rsidRDefault="00901191" w:rsidP="00901191">
      <w:r>
        <w:t xml:space="preserve">A VRA occurs in collaboration with </w:t>
      </w:r>
      <w:proofErr w:type="gramStart"/>
      <w:r>
        <w:t xml:space="preserve">the </w:t>
      </w:r>
      <w:r w:rsidR="00C67D7C">
        <w:t>Student</w:t>
      </w:r>
      <w:proofErr w:type="gramEnd"/>
      <w:r w:rsidR="00C67D7C">
        <w:t xml:space="preserve"> Life</w:t>
      </w:r>
      <w:r>
        <w:t xml:space="preserve"> and must be understood as an ongoing process, rather than as a single evaluation or meeting. A VRA is not an evaluation for an involuntary behavioral health hospitalization, nor is it a psychological or mental health assessment. </w:t>
      </w:r>
    </w:p>
    <w:p w14:paraId="23824167" w14:textId="77777777" w:rsidR="00901191" w:rsidRDefault="00901191" w:rsidP="00901191"/>
    <w:p w14:paraId="5713DE2A" w14:textId="77777777" w:rsidR="00901191" w:rsidRDefault="00901191" w:rsidP="00901191">
      <w:r>
        <w:t>A VRA assesses the risk of actionable violence, often with a focus on targeted/predatory escalations. It is supported by research from law enforcement, criminology, human resources, and psychology.</w:t>
      </w:r>
    </w:p>
    <w:p w14:paraId="303ED19E" w14:textId="77777777" w:rsidR="00901191" w:rsidRDefault="00901191" w:rsidP="00901191"/>
    <w:p w14:paraId="74FC6480" w14:textId="77777777" w:rsidR="00901191" w:rsidRDefault="00901191" w:rsidP="00901191">
      <w:r>
        <w:t>When conducting a VRA, the assessor(s) use(s) an evidence-based process consisting of:</w:t>
      </w:r>
    </w:p>
    <w:p w14:paraId="11A874FE" w14:textId="77777777" w:rsidR="00901191" w:rsidRDefault="00901191" w:rsidP="00901191"/>
    <w:p w14:paraId="069CFCBC" w14:textId="77777777" w:rsidR="00901191" w:rsidRDefault="00901191" w:rsidP="000A79BB">
      <w:pPr>
        <w:pStyle w:val="ListParagraph"/>
        <w:numPr>
          <w:ilvl w:val="0"/>
          <w:numId w:val="67"/>
        </w:numPr>
      </w:pPr>
      <w:r>
        <w:t xml:space="preserve">An appraisal of </w:t>
      </w:r>
      <w:r w:rsidRPr="005244F9">
        <w:rPr>
          <w:b/>
        </w:rPr>
        <w:t>risk factors</w:t>
      </w:r>
      <w:r>
        <w:t xml:space="preserve"> that escalate the potential for violence.</w:t>
      </w:r>
    </w:p>
    <w:p w14:paraId="4F985E36" w14:textId="77777777" w:rsidR="00901191" w:rsidRDefault="00901191" w:rsidP="000A79BB">
      <w:pPr>
        <w:pStyle w:val="ListParagraph"/>
        <w:numPr>
          <w:ilvl w:val="0"/>
          <w:numId w:val="67"/>
        </w:numPr>
      </w:pPr>
      <w:r>
        <w:t xml:space="preserve">A determination of </w:t>
      </w:r>
      <w:r w:rsidRPr="00083DF4">
        <w:t>stabilizing influences</w:t>
      </w:r>
      <w:r>
        <w:t xml:space="preserve">, or </w:t>
      </w:r>
      <w:r w:rsidRPr="005244F9">
        <w:rPr>
          <w:b/>
        </w:rPr>
        <w:t>protective factors</w:t>
      </w:r>
      <w:r w:rsidRPr="005244F9">
        <w:t xml:space="preserve">, </w:t>
      </w:r>
      <w:r w:rsidRPr="00B0299F">
        <w:t>that</w:t>
      </w:r>
      <w:r>
        <w:t xml:space="preserve"> reduce the risk of violence.</w:t>
      </w:r>
    </w:p>
    <w:p w14:paraId="23631403" w14:textId="77777777" w:rsidR="00901191" w:rsidRDefault="00901191" w:rsidP="000A79BB">
      <w:pPr>
        <w:pStyle w:val="ListParagraph"/>
        <w:numPr>
          <w:ilvl w:val="0"/>
          <w:numId w:val="67"/>
        </w:numPr>
      </w:pPr>
      <w:r>
        <w:t xml:space="preserve">A contextual </w:t>
      </w:r>
      <w:r w:rsidRPr="005244F9">
        <w:rPr>
          <w:b/>
        </w:rPr>
        <w:t>analysis of violence risk</w:t>
      </w:r>
      <w:r>
        <w:t xml:space="preserve"> by considering environmental circumstances, hopelessness, and suicidality; catalyst events; nature and actionability of the threat; fixation and focus on target; grievance collection; and action and time imperative for violence.</w:t>
      </w:r>
    </w:p>
    <w:p w14:paraId="2B037B20" w14:textId="77777777" w:rsidR="00901191" w:rsidRDefault="00901191" w:rsidP="000A79BB">
      <w:pPr>
        <w:pStyle w:val="ListParagraph"/>
        <w:numPr>
          <w:ilvl w:val="0"/>
          <w:numId w:val="67"/>
        </w:numPr>
      </w:pPr>
      <w:r>
        <w:t xml:space="preserve">The application of </w:t>
      </w:r>
      <w:r w:rsidRPr="005244F9">
        <w:rPr>
          <w:b/>
        </w:rPr>
        <w:t>intervention and management</w:t>
      </w:r>
      <w:r>
        <w:t xml:space="preserve"> approaches to reduce the risk of violence.</w:t>
      </w:r>
    </w:p>
    <w:p w14:paraId="3F9751C4" w14:textId="77777777" w:rsidR="00901191" w:rsidRDefault="00901191" w:rsidP="00901191"/>
    <w:p w14:paraId="2B28AF8F" w14:textId="0455A817" w:rsidR="00901191" w:rsidRDefault="00901191" w:rsidP="00901191">
      <w:r w:rsidRPr="00EB62F0">
        <w:t xml:space="preserve">To assess a person’s level of violence risk, the </w:t>
      </w:r>
      <w:r w:rsidR="00C33B92" w:rsidRPr="00EB62F0">
        <w:t>Title IX Coordinator</w:t>
      </w:r>
      <w:r w:rsidRPr="00EB62F0">
        <w:t xml:space="preserve"> will initiate the VRA process</w:t>
      </w:r>
      <w:r>
        <w:t xml:space="preserve"> through </w:t>
      </w:r>
      <w:r w:rsidR="00EB62F0">
        <w:t>Student Life</w:t>
      </w:r>
      <w:r>
        <w:t xml:space="preserve">. The </w:t>
      </w:r>
      <w:r w:rsidR="00EB62F0">
        <w:t>Student Life team</w:t>
      </w:r>
      <w:r>
        <w:t xml:space="preserve"> will assign a trained person(s) to perform the assessment, according to the specific nature of the complaint.  </w:t>
      </w:r>
    </w:p>
    <w:p w14:paraId="52E3D53E" w14:textId="77777777" w:rsidR="00901191" w:rsidRDefault="00901191" w:rsidP="00901191"/>
    <w:p w14:paraId="097892A1" w14:textId="6B8ECB16" w:rsidR="00901191" w:rsidRDefault="00901191" w:rsidP="00901191">
      <w:r>
        <w:t xml:space="preserve">The assessor(s) will follow the process for conducting a VRA as outlined </w:t>
      </w:r>
      <w:r w:rsidR="00EB62F0">
        <w:t>by Student Life</w:t>
      </w:r>
      <w:r>
        <w:t xml:space="preserve"> and will rely on a consistent, research-based, reliable system that allows for the evaluation of the risk levels. </w:t>
      </w:r>
    </w:p>
    <w:p w14:paraId="719DDB90" w14:textId="77777777" w:rsidR="00901191" w:rsidRDefault="00901191" w:rsidP="00901191"/>
    <w:p w14:paraId="4FFD228A" w14:textId="77777777" w:rsidR="00901191" w:rsidRDefault="00901191" w:rsidP="00901191">
      <w:r>
        <w:lastRenderedPageBreak/>
        <w:t>Some examples of formalized approaches to the VRA process include The NABITA Risk Rubric,</w:t>
      </w:r>
      <w:r>
        <w:rPr>
          <w:rStyle w:val="FootnoteReference"/>
        </w:rPr>
        <w:footnoteReference w:id="23"/>
      </w:r>
      <w:r>
        <w:t xml:space="preserve"> The Structured Interview for Violence Risk Assessment (SIVRA-35),</w:t>
      </w:r>
      <w:r>
        <w:rPr>
          <w:rStyle w:val="FootnoteReference"/>
        </w:rPr>
        <w:footnoteReference w:id="24"/>
      </w:r>
      <w:r>
        <w:t xml:space="preserve"> Violence Risk Assessment of the Written Word (VRAWW),</w:t>
      </w:r>
      <w:r>
        <w:rPr>
          <w:rStyle w:val="FootnoteReference"/>
        </w:rPr>
        <w:footnoteReference w:id="25"/>
      </w:r>
      <w:r>
        <w:t xml:space="preserve"> Workplace Assessment of Violence Risk (WAVR-21),</w:t>
      </w:r>
      <w:r>
        <w:rPr>
          <w:rStyle w:val="FootnoteReference"/>
        </w:rPr>
        <w:footnoteReference w:id="26"/>
      </w:r>
      <w:r>
        <w:t xml:space="preserve"> Historical Clinical Risk Management (HCR-20),</w:t>
      </w:r>
      <w:r>
        <w:rPr>
          <w:rStyle w:val="FootnoteReference"/>
        </w:rPr>
        <w:footnoteReference w:id="27"/>
      </w:r>
      <w:r>
        <w:t xml:space="preserve"> and MOSAIC.</w:t>
      </w:r>
      <w:r>
        <w:rPr>
          <w:rStyle w:val="FootnoteReference"/>
        </w:rPr>
        <w:footnoteReference w:id="28"/>
      </w:r>
      <w:r>
        <w:t xml:space="preserve">  </w:t>
      </w:r>
    </w:p>
    <w:p w14:paraId="3D22F275" w14:textId="77777777" w:rsidR="00901191" w:rsidRDefault="00901191" w:rsidP="00901191"/>
    <w:p w14:paraId="00BC42AE" w14:textId="77777777" w:rsidR="00901191" w:rsidRDefault="00901191" w:rsidP="00901191">
      <w:r>
        <w:t xml:space="preserve">The VRA is conducted independently from the Resolution Process, informed by it, but free from outcome pressure. </w:t>
      </w:r>
      <w:r w:rsidRPr="00FD622E">
        <w:t>The person(s) conducting</w:t>
      </w:r>
      <w:r>
        <w:t xml:space="preserve"> the assessment will be trained to mitigate any bias and provide the analysis and findings in a fair and equitable manner. </w:t>
      </w:r>
    </w:p>
    <w:p w14:paraId="5156CE53" w14:textId="77777777" w:rsidR="00901191" w:rsidRDefault="00901191" w:rsidP="00901191"/>
    <w:p w14:paraId="0A361A14" w14:textId="40C1C9A6" w:rsidR="00901191" w:rsidRDefault="00901191" w:rsidP="00901191">
      <w:r w:rsidRPr="00FA7C01">
        <w:t xml:space="preserve">The </w:t>
      </w:r>
      <w:r w:rsidR="00FA7C01" w:rsidRPr="00FA7C01">
        <w:t>Student Life team</w:t>
      </w:r>
      <w:r w:rsidRPr="00FA7C01">
        <w:t xml:space="preserve"> conducts a VRA process and makes a recommendation to the </w:t>
      </w:r>
      <w:r w:rsidR="00C33B92" w:rsidRPr="00FA7C01">
        <w:t>Title IX Coordinator</w:t>
      </w:r>
      <w:r w:rsidRPr="00FA7C01">
        <w:t xml:space="preserve"> as to whether the VRA indicates there is a substantial, compelling, and/or</w:t>
      </w:r>
      <w:r>
        <w:t xml:space="preserve"> </w:t>
      </w:r>
      <w:r w:rsidR="00CE5DC6">
        <w:t xml:space="preserve">imminent and serious threat </w:t>
      </w:r>
      <w:r>
        <w:t xml:space="preserve">to the health and/or safety of a person or the community. </w:t>
      </w:r>
    </w:p>
    <w:p w14:paraId="58931AA0" w14:textId="77777777" w:rsidR="00901191" w:rsidRPr="006B563A" w:rsidRDefault="00901191" w:rsidP="00901191">
      <w:pPr>
        <w:rPr>
          <w:highlight w:val="lightGray"/>
        </w:rPr>
      </w:pPr>
    </w:p>
    <w:p w14:paraId="1E715028" w14:textId="3C5AD59E" w:rsidR="00901191" w:rsidRPr="0026035B" w:rsidRDefault="00901191" w:rsidP="00901191">
      <w:r w:rsidRPr="00FA1FF8">
        <w:t xml:space="preserve">In some circumstances, the </w:t>
      </w:r>
      <w:r w:rsidR="00C33B92" w:rsidRPr="00FA1FF8">
        <w:t>Title IX Coordinator</w:t>
      </w:r>
      <w:r w:rsidRPr="00FA1FF8">
        <w:t xml:space="preserve"> may determine that a VRA should be conducted</w:t>
      </w:r>
      <w:r w:rsidRPr="0026035B">
        <w:t xml:space="preserve"> by </w:t>
      </w:r>
      <w:r w:rsidR="00FA1FF8">
        <w:t>Student Life</w:t>
      </w:r>
      <w:r w:rsidRPr="0026035B">
        <w:t xml:space="preserve"> as part of the initial </w:t>
      </w:r>
      <w:r>
        <w:t>evaluation of a Complaint under this Policy</w:t>
      </w:r>
      <w:r w:rsidRPr="0026035B">
        <w:t>. A VRA can aid in critical and/or required determinations, including:</w:t>
      </w:r>
    </w:p>
    <w:p w14:paraId="7C1CD4D0" w14:textId="77777777" w:rsidR="00901191" w:rsidRPr="0026035B" w:rsidRDefault="00901191" w:rsidP="00901191"/>
    <w:p w14:paraId="791D17EF" w14:textId="77777777" w:rsidR="00901191" w:rsidRPr="0026035B" w:rsidRDefault="00901191" w:rsidP="000A79BB">
      <w:pPr>
        <w:pStyle w:val="ListParagraph"/>
        <w:numPr>
          <w:ilvl w:val="0"/>
          <w:numId w:val="64"/>
        </w:numPr>
      </w:pPr>
      <w:r w:rsidRPr="0026035B">
        <w:t xml:space="preserve">Whether to remove the Respondent on an emergency basis </w:t>
      </w:r>
      <w:r>
        <w:t>because of</w:t>
      </w:r>
      <w:r w:rsidRPr="0026035B">
        <w:t xml:space="preserve"> an immediate threat to a</w:t>
      </w:r>
      <w:r>
        <w:t xml:space="preserve"> person </w:t>
      </w:r>
      <w:r w:rsidRPr="0026035B">
        <w:t>or the community’s health/safety (Emergency Removal)</w:t>
      </w:r>
    </w:p>
    <w:p w14:paraId="6C2C2D13" w14:textId="5021C2C0" w:rsidR="00901191" w:rsidRPr="0026035B" w:rsidRDefault="00901191" w:rsidP="000A79BB">
      <w:pPr>
        <w:pStyle w:val="ListParagraph"/>
        <w:numPr>
          <w:ilvl w:val="0"/>
          <w:numId w:val="64"/>
        </w:numPr>
      </w:pPr>
      <w:r w:rsidRPr="00431C8A">
        <w:t xml:space="preserve">Whether the </w:t>
      </w:r>
      <w:r w:rsidR="00C33B92" w:rsidRPr="00431C8A">
        <w:t>Title IX Coordinator</w:t>
      </w:r>
      <w:r w:rsidRPr="00431C8A">
        <w:t xml:space="preserve"> should pursue/</w:t>
      </w:r>
      <w:r w:rsidR="008D0339" w:rsidRPr="00431C8A">
        <w:t xml:space="preserve">initiate </w:t>
      </w:r>
      <w:r w:rsidRPr="00431C8A">
        <w:t>a Complaint absent a</w:t>
      </w:r>
      <w:r w:rsidRPr="0026035B">
        <w:t xml:space="preserve"> willing/able Complainant</w:t>
      </w:r>
    </w:p>
    <w:p w14:paraId="75CA187A" w14:textId="77777777" w:rsidR="00901191" w:rsidRPr="0026035B" w:rsidRDefault="00901191" w:rsidP="000A79BB">
      <w:pPr>
        <w:pStyle w:val="ListParagraph"/>
        <w:numPr>
          <w:ilvl w:val="0"/>
          <w:numId w:val="64"/>
        </w:numPr>
      </w:pPr>
      <w:r w:rsidRPr="0026035B">
        <w:t xml:space="preserve">Whether the scope of an investigation should include an incident, and/or pattern of misconduct, and/or climate of </w:t>
      </w:r>
      <w:r>
        <w:t xml:space="preserve">discrimination or </w:t>
      </w:r>
      <w:r w:rsidRPr="0026035B">
        <w:t>harassment</w:t>
      </w:r>
    </w:p>
    <w:p w14:paraId="6519F3C8" w14:textId="77777777" w:rsidR="00901191" w:rsidRPr="0026035B" w:rsidRDefault="00901191" w:rsidP="000A79BB">
      <w:pPr>
        <w:pStyle w:val="ListParagraph"/>
        <w:numPr>
          <w:ilvl w:val="0"/>
          <w:numId w:val="64"/>
        </w:numPr>
      </w:pPr>
      <w:r w:rsidRPr="0026035B">
        <w:t>To help identify potential predatory conduct</w:t>
      </w:r>
    </w:p>
    <w:p w14:paraId="2FAA3C6A" w14:textId="77777777" w:rsidR="00901191" w:rsidRPr="0026035B" w:rsidRDefault="00901191" w:rsidP="000A79BB">
      <w:pPr>
        <w:pStyle w:val="ListParagraph"/>
        <w:numPr>
          <w:ilvl w:val="0"/>
          <w:numId w:val="64"/>
        </w:numPr>
      </w:pPr>
      <w:r w:rsidRPr="0026035B">
        <w:t>To help assess/identify grooming behaviors</w:t>
      </w:r>
    </w:p>
    <w:p w14:paraId="30DC728B" w14:textId="77777777" w:rsidR="00901191" w:rsidRPr="0026035B" w:rsidRDefault="00901191" w:rsidP="000A79BB">
      <w:pPr>
        <w:pStyle w:val="ListParagraph"/>
        <w:numPr>
          <w:ilvl w:val="0"/>
          <w:numId w:val="64"/>
        </w:numPr>
      </w:pPr>
      <w:r w:rsidRPr="0026035B">
        <w:t xml:space="preserve">Whether it is reasonable to try to resolve a </w:t>
      </w:r>
      <w:r>
        <w:t>C</w:t>
      </w:r>
      <w:r w:rsidRPr="0026035B">
        <w:t>omplaint through Informal Resolution, and if so, what approach may be most successful</w:t>
      </w:r>
    </w:p>
    <w:p w14:paraId="2101F192" w14:textId="77777777" w:rsidR="00901191" w:rsidRPr="0026035B" w:rsidRDefault="00901191" w:rsidP="000A79BB">
      <w:pPr>
        <w:pStyle w:val="ListParagraph"/>
        <w:numPr>
          <w:ilvl w:val="0"/>
          <w:numId w:val="64"/>
        </w:numPr>
      </w:pPr>
      <w:r w:rsidRPr="0026035B">
        <w:t xml:space="preserve">Whether to impose transcript notation or communicate with a transfer </w:t>
      </w:r>
      <w:r>
        <w:t>institution</w:t>
      </w:r>
      <w:r w:rsidRPr="0026035B">
        <w:t xml:space="preserve"> about a Respondent</w:t>
      </w:r>
    </w:p>
    <w:p w14:paraId="629D4255" w14:textId="77777777" w:rsidR="00901191" w:rsidRPr="0026035B" w:rsidRDefault="00901191" w:rsidP="000A79BB">
      <w:pPr>
        <w:pStyle w:val="ListParagraph"/>
        <w:numPr>
          <w:ilvl w:val="0"/>
          <w:numId w:val="64"/>
        </w:numPr>
      </w:pPr>
      <w:r w:rsidRPr="0026035B">
        <w:t>Assessment of appropriate sanctions/remedies (to be applied post-determination)</w:t>
      </w:r>
    </w:p>
    <w:p w14:paraId="46069DFB" w14:textId="77777777" w:rsidR="00901191" w:rsidRPr="0026035B" w:rsidRDefault="00901191" w:rsidP="000A79BB">
      <w:pPr>
        <w:pStyle w:val="ListParagraph"/>
        <w:numPr>
          <w:ilvl w:val="0"/>
          <w:numId w:val="64"/>
        </w:numPr>
      </w:pPr>
      <w:r w:rsidRPr="0026035B">
        <w:t>Whether a Clery Act Timely Warning/Trespass order/Persona</w:t>
      </w:r>
      <w:r>
        <w:t xml:space="preserve"> N</w:t>
      </w:r>
      <w:r w:rsidRPr="0026035B">
        <w:t>on</w:t>
      </w:r>
      <w:r>
        <w:t xml:space="preserve"> G</w:t>
      </w:r>
      <w:r w:rsidRPr="0026035B">
        <w:t>rata is needed</w:t>
      </w:r>
    </w:p>
    <w:p w14:paraId="06E77DA1" w14:textId="77777777" w:rsidR="00901191" w:rsidRPr="0026035B" w:rsidRDefault="00901191" w:rsidP="00901191"/>
    <w:p w14:paraId="79CB3BFD" w14:textId="77777777" w:rsidR="00901191" w:rsidRDefault="00901191" w:rsidP="00901191">
      <w:r w:rsidRPr="0026035B">
        <w:t xml:space="preserve">A compelling risk to health and/or safety may result from evidence of patterns of misconduct, predatory conduct, threats, abuse of minors, use of weapons, and/or violence. </w:t>
      </w:r>
      <w:r>
        <w:t>Institutions</w:t>
      </w:r>
      <w:r w:rsidRPr="0026035B">
        <w:t xml:space="preserve"> may be compelled to act on alleged employee misconduct irrespective of a Complainant’s wishes.</w:t>
      </w:r>
    </w:p>
    <w:p w14:paraId="04C94316" w14:textId="77777777" w:rsidR="00901191" w:rsidRDefault="00901191" w:rsidP="00901191"/>
    <w:p w14:paraId="2551EBFC" w14:textId="2F05E8E4" w:rsidR="00844DD6" w:rsidRDefault="00844DD6">
      <w:pPr>
        <w:spacing w:after="160" w:line="259" w:lineRule="auto"/>
        <w:rPr>
          <w:rFonts w:cs="Calibri"/>
          <w:b/>
          <w:bCs/>
          <w:u w:val="single"/>
        </w:rPr>
      </w:pPr>
      <w:bookmarkStart w:id="171" w:name="_Toc82511742"/>
      <w:bookmarkStart w:id="172" w:name="_Toc102394063"/>
      <w:bookmarkStart w:id="173" w:name="_Hlk85803038"/>
    </w:p>
    <w:p w14:paraId="229638ED" w14:textId="3A348728" w:rsidR="00901191" w:rsidRDefault="00901191" w:rsidP="00A033BC">
      <w:pPr>
        <w:pStyle w:val="Heading1"/>
        <w:numPr>
          <w:ilvl w:val="0"/>
          <w:numId w:val="0"/>
        </w:numPr>
        <w:jc w:val="center"/>
      </w:pPr>
      <w:bookmarkStart w:id="174" w:name="_APPENDIX_J:_TRAINING"/>
      <w:bookmarkStart w:id="175" w:name="_Toc172035014"/>
      <w:bookmarkEnd w:id="171"/>
      <w:bookmarkEnd w:id="172"/>
      <w:bookmarkEnd w:id="173"/>
      <w:bookmarkEnd w:id="174"/>
      <w:r w:rsidRPr="008A74C0">
        <w:lastRenderedPageBreak/>
        <w:t xml:space="preserve">APPENDIX </w:t>
      </w:r>
      <w:r w:rsidR="00307B75">
        <w:t>E</w:t>
      </w:r>
      <w:r w:rsidRPr="008A74C0">
        <w:t>: TRAINING FOR MEMBERS OF THE RESOLUTION PROCESS POOL</w:t>
      </w:r>
      <w:bookmarkEnd w:id="175"/>
    </w:p>
    <w:p w14:paraId="7812A78C" w14:textId="77777777" w:rsidR="00901191" w:rsidRDefault="00901191" w:rsidP="00901191">
      <w:pPr>
        <w:ind w:left="720"/>
      </w:pPr>
    </w:p>
    <w:p w14:paraId="7EB2A2B0" w14:textId="653E92F5" w:rsidR="00901191" w:rsidRDefault="00BF204E" w:rsidP="00A033BC">
      <w:pPr>
        <w:pStyle w:val="ListParagraph"/>
        <w:ind w:left="0"/>
      </w:pPr>
      <w:r>
        <w:t xml:space="preserve">All Investigators, Decision-makers, and other </w:t>
      </w:r>
      <w:r w:rsidRPr="00FD622E">
        <w:t>persons w</w:t>
      </w:r>
      <w:r>
        <w:t xml:space="preserve">ho are responsible for implementing </w:t>
      </w:r>
      <w:r w:rsidR="00991AA9" w:rsidRPr="00241F33">
        <w:t>SEBTS</w:t>
      </w:r>
      <w:r w:rsidRPr="00241F33">
        <w:t xml:space="preserve">’s Title IX policies and procedures will receive training </w:t>
      </w:r>
      <w:r w:rsidRPr="00241F33">
        <w:rPr>
          <w:sz w:val="23"/>
          <w:szCs w:val="23"/>
        </w:rPr>
        <w:t xml:space="preserve">related </w:t>
      </w:r>
      <w:r w:rsidRPr="00241F33">
        <w:t>to their duties under Title IX</w:t>
      </w:r>
      <w:r w:rsidRPr="005244F9">
        <w:t xml:space="preserve"> promptly upon hiring or change of position that alters their duties under Title IX, and annually thereafter. </w:t>
      </w:r>
      <w:r>
        <w:t>T</w:t>
      </w:r>
      <w:r w:rsidRPr="00C21089">
        <w:t xml:space="preserve">raining </w:t>
      </w:r>
      <w:r>
        <w:t xml:space="preserve">topics </w:t>
      </w:r>
      <w:r w:rsidRPr="00C21089">
        <w:t xml:space="preserve">include, but </w:t>
      </w:r>
      <w:r>
        <w:t>are</w:t>
      </w:r>
      <w:r w:rsidRPr="00C21089">
        <w:t xml:space="preserve"> not limited to:</w:t>
      </w:r>
    </w:p>
    <w:p w14:paraId="26182B75" w14:textId="77777777" w:rsidR="00901191" w:rsidRDefault="00901191" w:rsidP="00901191"/>
    <w:p w14:paraId="3575E685" w14:textId="77777777" w:rsidR="00BF204E" w:rsidRDefault="00BF204E" w:rsidP="000A79BB">
      <w:pPr>
        <w:pStyle w:val="ListParagraph"/>
        <w:numPr>
          <w:ilvl w:val="0"/>
          <w:numId w:val="72"/>
        </w:numPr>
      </w:pPr>
      <w:r>
        <w:t>The role of the Title IX Coordinator</w:t>
      </w:r>
    </w:p>
    <w:p w14:paraId="0847E22D" w14:textId="0A37484C" w:rsidR="00901191" w:rsidRPr="0050047D" w:rsidRDefault="00901191" w:rsidP="000A79BB">
      <w:pPr>
        <w:pStyle w:val="ListParagraph"/>
        <w:numPr>
          <w:ilvl w:val="0"/>
          <w:numId w:val="72"/>
        </w:numPr>
      </w:pPr>
      <w:r w:rsidRPr="0050047D">
        <w:t xml:space="preserve">The scope of the </w:t>
      </w:r>
      <w:r w:rsidR="00991AA9" w:rsidRPr="0050047D">
        <w:t>SEBTS</w:t>
      </w:r>
      <w:r w:rsidRPr="0050047D">
        <w:t xml:space="preserve">’s </w:t>
      </w:r>
      <w:r w:rsidR="0050047D">
        <w:t>policy</w:t>
      </w:r>
      <w:r w:rsidRPr="0050047D">
        <w:t xml:space="preserve"> </w:t>
      </w:r>
    </w:p>
    <w:p w14:paraId="48BC9471" w14:textId="1AFE9166" w:rsidR="00901191" w:rsidRPr="0050047D" w:rsidRDefault="00991AA9" w:rsidP="000A79BB">
      <w:pPr>
        <w:pStyle w:val="ListParagraph"/>
        <w:numPr>
          <w:ilvl w:val="0"/>
          <w:numId w:val="72"/>
        </w:numPr>
      </w:pPr>
      <w:r w:rsidRPr="0050047D">
        <w:t>SEBTS</w:t>
      </w:r>
      <w:r w:rsidR="00901191" w:rsidRPr="0050047D">
        <w:t>’s Resolution Process</w:t>
      </w:r>
    </w:p>
    <w:p w14:paraId="26669C8F" w14:textId="1616209E" w:rsidR="00BF204E" w:rsidRDefault="00BF204E" w:rsidP="000A79BB">
      <w:pPr>
        <w:pStyle w:val="ListParagraph"/>
        <w:numPr>
          <w:ilvl w:val="0"/>
          <w:numId w:val="72"/>
        </w:numPr>
      </w:pPr>
      <w:r>
        <w:t>How to conduct a sex discrimination resolution process consistently, including issues of disparate treatment, disparate impact, sex-based harassment, quid pro quo, hostile environment harassment, and retaliation</w:t>
      </w:r>
    </w:p>
    <w:p w14:paraId="05978075" w14:textId="1516CA96" w:rsidR="00901191" w:rsidRDefault="00901191" w:rsidP="000A79BB">
      <w:pPr>
        <w:pStyle w:val="ListParagraph"/>
        <w:numPr>
          <w:ilvl w:val="0"/>
          <w:numId w:val="72"/>
        </w:numPr>
      </w:pPr>
      <w:r>
        <w:t>How to conduct investigations and hearings that protect the safety of Complainants and Respondents, and promote accountability</w:t>
      </w:r>
    </w:p>
    <w:p w14:paraId="2027ADF8" w14:textId="77777777" w:rsidR="00901191" w:rsidRDefault="00901191" w:rsidP="000A79BB">
      <w:pPr>
        <w:pStyle w:val="ListParagraph"/>
        <w:numPr>
          <w:ilvl w:val="0"/>
          <w:numId w:val="72"/>
        </w:numPr>
      </w:pPr>
      <w:r>
        <w:t>Implicit bias and confirmation bias</w:t>
      </w:r>
    </w:p>
    <w:p w14:paraId="2D49D60A" w14:textId="77777777" w:rsidR="00901191" w:rsidRDefault="00901191" w:rsidP="000A79BB">
      <w:pPr>
        <w:pStyle w:val="ListParagraph"/>
        <w:numPr>
          <w:ilvl w:val="0"/>
          <w:numId w:val="72"/>
        </w:numPr>
      </w:pPr>
      <w:r>
        <w:t>Treating Parties equitably</w:t>
      </w:r>
    </w:p>
    <w:p w14:paraId="0AC9719E" w14:textId="77777777" w:rsidR="00901191" w:rsidRDefault="00901191" w:rsidP="000A79BB">
      <w:pPr>
        <w:pStyle w:val="ListParagraph"/>
        <w:numPr>
          <w:ilvl w:val="0"/>
          <w:numId w:val="72"/>
        </w:numPr>
      </w:pPr>
      <w:r>
        <w:t>Reporting, confidentiality, and privacy requirements</w:t>
      </w:r>
    </w:p>
    <w:p w14:paraId="6D1870DE" w14:textId="77777777" w:rsidR="00901191" w:rsidRDefault="00901191" w:rsidP="000A79BB">
      <w:pPr>
        <w:pStyle w:val="ListParagraph"/>
        <w:numPr>
          <w:ilvl w:val="0"/>
          <w:numId w:val="72"/>
        </w:numPr>
      </w:pPr>
      <w:r>
        <w:t>Applicable laws, regulations, and federal regulatory guidance</w:t>
      </w:r>
    </w:p>
    <w:p w14:paraId="5DAEF6DF" w14:textId="77777777" w:rsidR="00901191" w:rsidRDefault="00901191" w:rsidP="000A79BB">
      <w:pPr>
        <w:pStyle w:val="ListParagraph"/>
        <w:numPr>
          <w:ilvl w:val="0"/>
          <w:numId w:val="72"/>
        </w:numPr>
      </w:pPr>
      <w:r>
        <w:t>How to implement appropriate and situation-specific remedies</w:t>
      </w:r>
    </w:p>
    <w:p w14:paraId="1C41BD87" w14:textId="77777777" w:rsidR="00901191" w:rsidRDefault="00901191" w:rsidP="000A79BB">
      <w:pPr>
        <w:pStyle w:val="ListParagraph"/>
        <w:numPr>
          <w:ilvl w:val="0"/>
          <w:numId w:val="72"/>
        </w:numPr>
      </w:pPr>
      <w:r>
        <w:t xml:space="preserve">How to investigate in a thorough, reliable, timely, and impartial manner </w:t>
      </w:r>
    </w:p>
    <w:p w14:paraId="2110A8D4" w14:textId="77777777" w:rsidR="00901191" w:rsidRDefault="00901191" w:rsidP="000A79BB">
      <w:pPr>
        <w:pStyle w:val="ListParagraph"/>
        <w:numPr>
          <w:ilvl w:val="0"/>
          <w:numId w:val="72"/>
        </w:numPr>
      </w:pPr>
      <w:r>
        <w:t>Trauma-informed practices pertaining to investigations and resolution processes</w:t>
      </w:r>
    </w:p>
    <w:p w14:paraId="17299D1E" w14:textId="77777777" w:rsidR="00901191" w:rsidRDefault="00901191" w:rsidP="000A79BB">
      <w:pPr>
        <w:pStyle w:val="ListParagraph"/>
        <w:numPr>
          <w:ilvl w:val="0"/>
          <w:numId w:val="72"/>
        </w:numPr>
      </w:pPr>
      <w:r>
        <w:t>How to uphold fairness, equity, and due process</w:t>
      </w:r>
    </w:p>
    <w:p w14:paraId="327D420B" w14:textId="77777777" w:rsidR="00901191" w:rsidRDefault="00901191" w:rsidP="000A79BB">
      <w:pPr>
        <w:pStyle w:val="ListParagraph"/>
        <w:numPr>
          <w:ilvl w:val="0"/>
          <w:numId w:val="72"/>
        </w:numPr>
      </w:pPr>
      <w:r>
        <w:t xml:space="preserve">How to weigh evidence </w:t>
      </w:r>
    </w:p>
    <w:p w14:paraId="0A5B780A" w14:textId="77777777" w:rsidR="00901191" w:rsidRDefault="00901191" w:rsidP="000A79BB">
      <w:pPr>
        <w:pStyle w:val="ListParagraph"/>
        <w:numPr>
          <w:ilvl w:val="0"/>
          <w:numId w:val="72"/>
        </w:numPr>
      </w:pPr>
      <w:r>
        <w:t xml:space="preserve">How to conduct questioning </w:t>
      </w:r>
    </w:p>
    <w:p w14:paraId="7218DB84" w14:textId="77777777" w:rsidR="00901191" w:rsidRDefault="00901191" w:rsidP="000A79BB">
      <w:pPr>
        <w:pStyle w:val="ListParagraph"/>
        <w:numPr>
          <w:ilvl w:val="0"/>
          <w:numId w:val="72"/>
        </w:numPr>
      </w:pPr>
      <w:r>
        <w:t>How to assess credibility</w:t>
      </w:r>
    </w:p>
    <w:p w14:paraId="3EAA4686" w14:textId="77777777" w:rsidR="00901191" w:rsidRDefault="00901191" w:rsidP="000A79BB">
      <w:pPr>
        <w:pStyle w:val="ListParagraph"/>
        <w:numPr>
          <w:ilvl w:val="0"/>
          <w:numId w:val="72"/>
        </w:numPr>
      </w:pPr>
      <w:r>
        <w:t xml:space="preserve">Impartiality and objectivity </w:t>
      </w:r>
    </w:p>
    <w:p w14:paraId="256047FE" w14:textId="77777777" w:rsidR="00901191" w:rsidRDefault="00901191" w:rsidP="000A79BB">
      <w:pPr>
        <w:pStyle w:val="ListParagraph"/>
        <w:numPr>
          <w:ilvl w:val="0"/>
          <w:numId w:val="72"/>
        </w:numPr>
      </w:pPr>
      <w:r>
        <w:t xml:space="preserve">How to render findings and generate clear, concise, evidence-based rationales </w:t>
      </w:r>
    </w:p>
    <w:p w14:paraId="79B68F6C" w14:textId="77777777" w:rsidR="00901191" w:rsidRDefault="00901191" w:rsidP="000A79BB">
      <w:pPr>
        <w:pStyle w:val="ListParagraph"/>
        <w:numPr>
          <w:ilvl w:val="0"/>
          <w:numId w:val="72"/>
        </w:numPr>
      </w:pPr>
      <w:r>
        <w:t xml:space="preserve">The definitions of all prohibited conduct </w:t>
      </w:r>
    </w:p>
    <w:p w14:paraId="6BA90C41" w14:textId="77777777" w:rsidR="00901191" w:rsidRDefault="00901191" w:rsidP="000A79BB">
      <w:pPr>
        <w:pStyle w:val="ListParagraph"/>
        <w:numPr>
          <w:ilvl w:val="0"/>
          <w:numId w:val="72"/>
        </w:numPr>
      </w:pPr>
      <w:r>
        <w:t xml:space="preserve">How to </w:t>
      </w:r>
      <w:proofErr w:type="gramStart"/>
      <w:r>
        <w:t>conduct an investigation</w:t>
      </w:r>
      <w:proofErr w:type="gramEnd"/>
      <w:r>
        <w:t xml:space="preserve"> and grievance process, including </w:t>
      </w:r>
      <w:r w:rsidRPr="0026247F">
        <w:t>administrative resolutions, hearings, appeals, and Informal Resolution Processes</w:t>
      </w:r>
      <w:r>
        <w:t xml:space="preserve"> </w:t>
      </w:r>
    </w:p>
    <w:p w14:paraId="4F481AB7" w14:textId="57C27430" w:rsidR="00901191" w:rsidRPr="00694866" w:rsidRDefault="00901191" w:rsidP="000A79BB">
      <w:pPr>
        <w:pStyle w:val="ListParagraph"/>
        <w:numPr>
          <w:ilvl w:val="0"/>
          <w:numId w:val="72"/>
        </w:numPr>
      </w:pPr>
      <w:r w:rsidRPr="00694866">
        <w:t>How to serve impartially by avoiding prejudgment of the facts at issue, conflicts of interest, and bias against Respondents and/or for Complainants</w:t>
      </w:r>
    </w:p>
    <w:p w14:paraId="1C35B720" w14:textId="77777777" w:rsidR="00901191" w:rsidRPr="00694866" w:rsidRDefault="00901191" w:rsidP="000A79BB">
      <w:pPr>
        <w:pStyle w:val="ListParagraph"/>
        <w:numPr>
          <w:ilvl w:val="0"/>
          <w:numId w:val="72"/>
        </w:numPr>
      </w:pPr>
      <w:r w:rsidRPr="00694866">
        <w:t>Any technology to be used at a live hearing</w:t>
      </w:r>
    </w:p>
    <w:p w14:paraId="744F744E" w14:textId="77777777" w:rsidR="00BF204E" w:rsidRDefault="00BF204E" w:rsidP="000A79BB">
      <w:pPr>
        <w:pStyle w:val="ListParagraph"/>
        <w:numPr>
          <w:ilvl w:val="0"/>
          <w:numId w:val="72"/>
        </w:numPr>
      </w:pPr>
      <w:r>
        <w:t>The meaning and application of the term “relevant” in relation to questions and evidence, and the types of evidence that are impermissible regardless of relevance under the Title IX Regulations</w:t>
      </w:r>
    </w:p>
    <w:p w14:paraId="5FDE3101" w14:textId="4578D0AA" w:rsidR="00901191" w:rsidRPr="00694866" w:rsidRDefault="00901191" w:rsidP="000A79BB">
      <w:pPr>
        <w:pStyle w:val="ListParagraph"/>
        <w:numPr>
          <w:ilvl w:val="0"/>
          <w:numId w:val="72"/>
        </w:numPr>
      </w:pPr>
      <w:r w:rsidRPr="00694866">
        <w:t xml:space="preserve">Issues of relevance </w:t>
      </w:r>
      <w:r>
        <w:t>and</w:t>
      </w:r>
      <w:r w:rsidRPr="00694866">
        <w:t xml:space="preserve"> </w:t>
      </w:r>
      <w:r>
        <w:t xml:space="preserve">creating </w:t>
      </w:r>
      <w:r w:rsidRPr="00694866">
        <w:t xml:space="preserve">an </w:t>
      </w:r>
      <w:r w:rsidR="00BF204E">
        <w:t>I</w:t>
      </w:r>
      <w:r w:rsidRPr="00694866">
        <w:t xml:space="preserve">nvestigation </w:t>
      </w:r>
      <w:r w:rsidR="00BF204E">
        <w:t>R</w:t>
      </w:r>
      <w:r w:rsidRPr="00694866">
        <w:t>eport that fairly summarizes relevant and not impermissible evidence</w:t>
      </w:r>
    </w:p>
    <w:p w14:paraId="6A0AE1F5" w14:textId="77777777" w:rsidR="00901191" w:rsidRDefault="00901191" w:rsidP="000A79BB">
      <w:pPr>
        <w:pStyle w:val="ListParagraph"/>
        <w:numPr>
          <w:ilvl w:val="0"/>
          <w:numId w:val="72"/>
        </w:numPr>
      </w:pPr>
      <w:r>
        <w:t>How to determine appropriate sanctions in reference to all forms of harassment, discrimination, and/or retaliation allegations</w:t>
      </w:r>
    </w:p>
    <w:p w14:paraId="3E8B51BD" w14:textId="77777777" w:rsidR="00901191" w:rsidRDefault="00901191" w:rsidP="000A79BB">
      <w:pPr>
        <w:pStyle w:val="ListParagraph"/>
        <w:numPr>
          <w:ilvl w:val="0"/>
          <w:numId w:val="72"/>
        </w:numPr>
      </w:pPr>
      <w:r>
        <w:t>Recordkeeping</w:t>
      </w:r>
    </w:p>
    <w:p w14:paraId="0A889548" w14:textId="77777777" w:rsidR="00901191" w:rsidRPr="0026035B" w:rsidRDefault="00901191" w:rsidP="00901191"/>
    <w:p w14:paraId="4E5B9830" w14:textId="7B8298BA" w:rsidR="00901191" w:rsidRPr="00970498" w:rsidRDefault="00901191" w:rsidP="000A79BB">
      <w:pPr>
        <w:pStyle w:val="ListParagraph"/>
        <w:numPr>
          <w:ilvl w:val="0"/>
          <w:numId w:val="72"/>
        </w:numPr>
      </w:pPr>
      <w:r>
        <w:lastRenderedPageBreak/>
        <w:t>Training</w:t>
      </w:r>
      <w:r w:rsidRPr="004461CA">
        <w:t xml:space="preserve"> </w:t>
      </w:r>
      <w:r>
        <w:t xml:space="preserve">for Informal Resolution facilitators on the rules and practices associated with </w:t>
      </w:r>
      <w:r w:rsidR="00991AA9" w:rsidRPr="00970498">
        <w:t>SEBTS</w:t>
      </w:r>
      <w:r w:rsidRPr="00970498">
        <w:t xml:space="preserve">’s Informal Resolution process </w:t>
      </w:r>
    </w:p>
    <w:p w14:paraId="7791330F" w14:textId="77777777" w:rsidR="00901191" w:rsidRPr="00970498" w:rsidRDefault="00901191" w:rsidP="000A79BB">
      <w:pPr>
        <w:pStyle w:val="ListParagraph"/>
        <w:numPr>
          <w:ilvl w:val="0"/>
          <w:numId w:val="72"/>
        </w:numPr>
      </w:pPr>
      <w:r w:rsidRPr="00970498">
        <w:t>Supportive Measures</w:t>
      </w:r>
    </w:p>
    <w:p w14:paraId="1860B233" w14:textId="77777777" w:rsidR="00901191" w:rsidRPr="00970498" w:rsidRDefault="00901191" w:rsidP="000A79BB">
      <w:pPr>
        <w:pStyle w:val="ListParagraph"/>
        <w:numPr>
          <w:ilvl w:val="0"/>
          <w:numId w:val="72"/>
        </w:numPr>
      </w:pPr>
      <w:r w:rsidRPr="00970498">
        <w:t>Clery Act/VAWA requirements applicable to Title IX</w:t>
      </w:r>
    </w:p>
    <w:p w14:paraId="50A109CC" w14:textId="579F4480" w:rsidR="00901191" w:rsidRPr="00970498" w:rsidRDefault="00991AA9" w:rsidP="000A79BB">
      <w:pPr>
        <w:pStyle w:val="ListParagraph"/>
        <w:numPr>
          <w:ilvl w:val="0"/>
          <w:numId w:val="72"/>
        </w:numPr>
      </w:pPr>
      <w:r w:rsidRPr="00970498">
        <w:t>SEBTS</w:t>
      </w:r>
      <w:r w:rsidR="00901191" w:rsidRPr="00970498">
        <w:t xml:space="preserve">’s obligations under Title IX </w:t>
      </w:r>
    </w:p>
    <w:p w14:paraId="4D01A496" w14:textId="50498722" w:rsidR="00901191" w:rsidRDefault="00901191" w:rsidP="000A79BB">
      <w:pPr>
        <w:pStyle w:val="ListParagraph"/>
        <w:numPr>
          <w:ilvl w:val="0"/>
          <w:numId w:val="72"/>
        </w:numPr>
      </w:pPr>
      <w:r w:rsidRPr="00970498">
        <w:t xml:space="preserve">How to apply definitions used by </w:t>
      </w:r>
      <w:r w:rsidR="00991AA9" w:rsidRPr="00970498">
        <w:t>SEBTS</w:t>
      </w:r>
      <w:r w:rsidRPr="00970498">
        <w:t xml:space="preserve"> with respect to consent (or the absence or</w:t>
      </w:r>
      <w:r>
        <w:t xml:space="preserve"> negation of consent) consistently, impartially, and in accordance with Policy </w:t>
      </w:r>
    </w:p>
    <w:p w14:paraId="5313E14A" w14:textId="77777777" w:rsidR="00901191" w:rsidRDefault="00901191" w:rsidP="000A79BB">
      <w:pPr>
        <w:pStyle w:val="ListParagraph"/>
        <w:numPr>
          <w:ilvl w:val="0"/>
          <w:numId w:val="72"/>
        </w:numPr>
      </w:pPr>
      <w:r>
        <w:t xml:space="preserve">Reasonable modifications and specific actions to prevent discrimination and ensure equal access for pregnancy or related conditions </w:t>
      </w:r>
    </w:p>
    <w:p w14:paraId="3CB6A2B5" w14:textId="60E3220F" w:rsidR="005A75CD" w:rsidRDefault="00901191" w:rsidP="000A79BB">
      <w:pPr>
        <w:pStyle w:val="ListParagraph"/>
        <w:numPr>
          <w:ilvl w:val="0"/>
          <w:numId w:val="72"/>
        </w:numPr>
      </w:pPr>
      <w:r>
        <w:t>Any other training deemed necessary to comply with Title IX</w:t>
      </w:r>
    </w:p>
    <w:p w14:paraId="049E8A72" w14:textId="77777777" w:rsidR="005A75CD" w:rsidRDefault="005A75CD">
      <w:pPr>
        <w:spacing w:after="160" w:line="259" w:lineRule="auto"/>
      </w:pPr>
      <w:r>
        <w:br w:type="page"/>
      </w:r>
    </w:p>
    <w:p w14:paraId="7FF100A4" w14:textId="6F29397C" w:rsidR="003C21D9" w:rsidRDefault="003C21D9" w:rsidP="005920B7">
      <w:pPr>
        <w:pStyle w:val="Heading1"/>
        <w:numPr>
          <w:ilvl w:val="0"/>
          <w:numId w:val="0"/>
        </w:numPr>
        <w:jc w:val="center"/>
      </w:pPr>
      <w:bookmarkStart w:id="176" w:name="_APPENDIX_K:_2024"/>
      <w:bookmarkStart w:id="177" w:name="_Toc172035015"/>
      <w:bookmarkStart w:id="178" w:name="_Hlk170230425"/>
      <w:bookmarkEnd w:id="176"/>
      <w:r>
        <w:lastRenderedPageBreak/>
        <w:t xml:space="preserve">APPENDIX </w:t>
      </w:r>
      <w:r w:rsidR="00307B75">
        <w:t>F</w:t>
      </w:r>
      <w:r>
        <w:t>: 2024 TITLE IX OFFENSE REGULATORY DEFINITIONS</w:t>
      </w:r>
      <w:bookmarkEnd w:id="177"/>
    </w:p>
    <w:p w14:paraId="7F436C83" w14:textId="77777777" w:rsidR="003C21D9" w:rsidRDefault="003C21D9" w:rsidP="003C21D9"/>
    <w:p w14:paraId="2B082933" w14:textId="13527096" w:rsidR="003C21D9" w:rsidRPr="005920B7" w:rsidRDefault="003C21D9" w:rsidP="000A79BB">
      <w:pPr>
        <w:pStyle w:val="ListParagraph"/>
        <w:numPr>
          <w:ilvl w:val="0"/>
          <w:numId w:val="88"/>
        </w:numPr>
        <w:ind w:left="360"/>
        <w:rPr>
          <w:b/>
          <w:bCs/>
        </w:rPr>
      </w:pPr>
      <w:r w:rsidRPr="005920B7">
        <w:rPr>
          <w:b/>
          <w:bCs/>
        </w:rPr>
        <w:t>Sexual Assault</w:t>
      </w:r>
    </w:p>
    <w:p w14:paraId="5A4F8719" w14:textId="4FFCA9BA" w:rsidR="003C21D9" w:rsidRPr="00C77953" w:rsidRDefault="003C21D9" w:rsidP="005920B7">
      <w:r w:rsidRPr="00C77953">
        <w:t>Any sexual act</w:t>
      </w:r>
      <w:r>
        <w:t>,</w:t>
      </w:r>
      <w:r w:rsidRPr="00C77953">
        <w:t xml:space="preserve"> including Rape, Sodomy, Sexual Assault </w:t>
      </w:r>
      <w:r>
        <w:t>w</w:t>
      </w:r>
      <w:r w:rsidRPr="00C77953">
        <w:t xml:space="preserve">ith </w:t>
      </w:r>
      <w:r>
        <w:t>a</w:t>
      </w:r>
      <w:r w:rsidRPr="00C77953">
        <w:t xml:space="preserve">n Object, or Fondling directed against </w:t>
      </w:r>
      <w:r w:rsidRPr="00FD622E">
        <w:t xml:space="preserve">another </w:t>
      </w:r>
      <w:r w:rsidRPr="005920B7">
        <w:t>person</w:t>
      </w:r>
      <w:r w:rsidRPr="00FD622E">
        <w:t>,</w:t>
      </w:r>
      <w:r w:rsidRPr="00C77953">
        <w:t xml:space="preserve"> without the consent of the victim, including instances where the victim is incapable of giving consent; </w:t>
      </w:r>
      <w:proofErr w:type="gramStart"/>
      <w:r w:rsidRPr="00C77953">
        <w:t>also</w:t>
      </w:r>
      <w:proofErr w:type="gramEnd"/>
      <w:r w:rsidRPr="00C77953">
        <w:t xml:space="preserve"> unlawful sexual intercourse</w:t>
      </w:r>
      <w:r>
        <w:t>.</w:t>
      </w:r>
      <w:r>
        <w:rPr>
          <w:rStyle w:val="FootnoteReference"/>
        </w:rPr>
        <w:footnoteReference w:id="29"/>
      </w:r>
      <w:r w:rsidRPr="00C77953">
        <w:t xml:space="preserve"> </w:t>
      </w:r>
    </w:p>
    <w:p w14:paraId="37FEBF45" w14:textId="66A19312" w:rsidR="003C21D9" w:rsidRPr="00C77953" w:rsidRDefault="003C21D9" w:rsidP="005920B7"/>
    <w:p w14:paraId="42FC9734" w14:textId="77777777" w:rsidR="003C21D9" w:rsidRPr="00F539C8" w:rsidRDefault="003C21D9" w:rsidP="000A79BB">
      <w:pPr>
        <w:pStyle w:val="ListParagraph"/>
        <w:numPr>
          <w:ilvl w:val="0"/>
          <w:numId w:val="86"/>
        </w:numPr>
        <w:ind w:left="1080"/>
      </w:pPr>
      <w:r w:rsidRPr="00C77953">
        <w:rPr>
          <w:b/>
          <w:bCs/>
        </w:rPr>
        <w:t>Rape:</w:t>
      </w:r>
    </w:p>
    <w:p w14:paraId="6F417743" w14:textId="77777777" w:rsidR="003C21D9" w:rsidRPr="00C77953" w:rsidRDefault="003C21D9" w:rsidP="000A79BB">
      <w:pPr>
        <w:pStyle w:val="ListParagraph"/>
        <w:numPr>
          <w:ilvl w:val="1"/>
          <w:numId w:val="86"/>
        </w:numPr>
        <w:ind w:left="1800"/>
      </w:pPr>
      <w:r>
        <w:t>Penetration</w:t>
      </w:r>
      <w:r w:rsidRPr="00C77953">
        <w:t xml:space="preserve">, </w:t>
      </w:r>
    </w:p>
    <w:p w14:paraId="3D892938" w14:textId="77777777" w:rsidR="003C21D9" w:rsidRPr="00C77953" w:rsidRDefault="003C21D9" w:rsidP="000A79BB">
      <w:pPr>
        <w:pStyle w:val="ListParagraph"/>
        <w:numPr>
          <w:ilvl w:val="1"/>
          <w:numId w:val="86"/>
        </w:numPr>
        <w:ind w:left="1800"/>
      </w:pPr>
      <w:r w:rsidRPr="00C77953">
        <w:t>without the consent of the Complainant,</w:t>
      </w:r>
    </w:p>
    <w:p w14:paraId="51FF2821" w14:textId="77777777" w:rsidR="003C21D9" w:rsidRPr="00C77953" w:rsidRDefault="003C21D9" w:rsidP="000A79BB">
      <w:pPr>
        <w:pStyle w:val="ListParagraph"/>
        <w:numPr>
          <w:ilvl w:val="1"/>
          <w:numId w:val="86"/>
        </w:numPr>
        <w:ind w:left="1800"/>
      </w:pPr>
      <w:r w:rsidRPr="00C77953">
        <w:t>including instances where the Complainant is incapable of giving consent</w:t>
      </w:r>
    </w:p>
    <w:p w14:paraId="44B34B36" w14:textId="77777777" w:rsidR="003C21D9" w:rsidRPr="00C77953" w:rsidRDefault="003C21D9" w:rsidP="000A79BB">
      <w:pPr>
        <w:pStyle w:val="ListParagraph"/>
        <w:numPr>
          <w:ilvl w:val="1"/>
          <w:numId w:val="36"/>
        </w:numPr>
        <w:ind w:left="2520"/>
      </w:pPr>
      <w:r w:rsidRPr="00C77953">
        <w:t xml:space="preserve">because of their age or </w:t>
      </w:r>
    </w:p>
    <w:p w14:paraId="2D592C90" w14:textId="77777777" w:rsidR="003C21D9" w:rsidRPr="00C77953" w:rsidRDefault="003C21D9" w:rsidP="000A79BB">
      <w:pPr>
        <w:pStyle w:val="ListParagraph"/>
        <w:numPr>
          <w:ilvl w:val="1"/>
          <w:numId w:val="36"/>
        </w:numPr>
        <w:ind w:left="2520"/>
      </w:pPr>
      <w:r w:rsidRPr="00C77953">
        <w:t xml:space="preserve">because of their temporary or permanent mental or physical incapacity </w:t>
      </w:r>
    </w:p>
    <w:p w14:paraId="510F50E6" w14:textId="77777777" w:rsidR="003C21D9" w:rsidRPr="00ED3CAB" w:rsidRDefault="003C21D9" w:rsidP="003C21D9">
      <w:pPr>
        <w:rPr>
          <w:b/>
          <w:bCs/>
        </w:rPr>
      </w:pPr>
    </w:p>
    <w:p w14:paraId="539F776C" w14:textId="77777777" w:rsidR="003C21D9" w:rsidRPr="00ED3CAB" w:rsidRDefault="003C21D9" w:rsidP="000A79BB">
      <w:pPr>
        <w:pStyle w:val="ListParagraph"/>
        <w:numPr>
          <w:ilvl w:val="0"/>
          <w:numId w:val="36"/>
        </w:numPr>
        <w:ind w:left="1080"/>
        <w:rPr>
          <w:b/>
          <w:bCs/>
        </w:rPr>
      </w:pPr>
      <w:r w:rsidRPr="00ED3CAB">
        <w:rPr>
          <w:b/>
          <w:bCs/>
        </w:rPr>
        <w:t>Sodomy</w:t>
      </w:r>
    </w:p>
    <w:p w14:paraId="27B54B58" w14:textId="77777777" w:rsidR="003C21D9" w:rsidRPr="00C77953" w:rsidRDefault="003C21D9" w:rsidP="000A79BB">
      <w:pPr>
        <w:pStyle w:val="ListParagraph"/>
        <w:numPr>
          <w:ilvl w:val="0"/>
          <w:numId w:val="37"/>
        </w:numPr>
        <w:ind w:left="1800"/>
      </w:pPr>
      <w:r w:rsidRPr="00C77953">
        <w:t xml:space="preserve">Oral or anal </w:t>
      </w:r>
      <w:r>
        <w:t>penetration</w:t>
      </w:r>
      <w:r w:rsidRPr="00C77953">
        <w:t xml:space="preserve"> </w:t>
      </w:r>
    </w:p>
    <w:p w14:paraId="71183207" w14:textId="77777777" w:rsidR="003C21D9" w:rsidRPr="00C77953" w:rsidRDefault="003C21D9" w:rsidP="000A79BB">
      <w:pPr>
        <w:pStyle w:val="ListParagraph"/>
        <w:numPr>
          <w:ilvl w:val="0"/>
          <w:numId w:val="37"/>
        </w:numPr>
        <w:ind w:left="1800"/>
      </w:pPr>
      <w:r>
        <w:t>Of the Complainant by the Respondent</w:t>
      </w:r>
    </w:p>
    <w:p w14:paraId="48442630" w14:textId="77777777" w:rsidR="003C21D9" w:rsidRPr="00C77953" w:rsidRDefault="003C21D9" w:rsidP="000A79BB">
      <w:pPr>
        <w:pStyle w:val="ListParagraph"/>
        <w:numPr>
          <w:ilvl w:val="0"/>
          <w:numId w:val="37"/>
        </w:numPr>
        <w:ind w:left="1800"/>
      </w:pPr>
      <w:r w:rsidRPr="00C77953">
        <w:t xml:space="preserve">without the consent of the Complainant, </w:t>
      </w:r>
    </w:p>
    <w:p w14:paraId="7979CBC9" w14:textId="77777777" w:rsidR="003C21D9" w:rsidRPr="00C77953" w:rsidRDefault="003C21D9" w:rsidP="000A79BB">
      <w:pPr>
        <w:pStyle w:val="ListParagraph"/>
        <w:numPr>
          <w:ilvl w:val="0"/>
          <w:numId w:val="37"/>
        </w:numPr>
        <w:ind w:left="1800"/>
      </w:pPr>
      <w:r w:rsidRPr="00C77953">
        <w:t xml:space="preserve">including instances where the Complainant is incapable of giving consent </w:t>
      </w:r>
    </w:p>
    <w:p w14:paraId="508BE1BE" w14:textId="77777777" w:rsidR="003C21D9" w:rsidRPr="00C77953" w:rsidRDefault="003C21D9" w:rsidP="000A79BB">
      <w:pPr>
        <w:pStyle w:val="ListParagraph"/>
        <w:numPr>
          <w:ilvl w:val="0"/>
          <w:numId w:val="39"/>
        </w:numPr>
        <w:ind w:left="2520"/>
      </w:pPr>
      <w:r w:rsidRPr="00C77953">
        <w:t xml:space="preserve">because of their age or </w:t>
      </w:r>
    </w:p>
    <w:p w14:paraId="21601C74" w14:textId="77777777" w:rsidR="003C21D9" w:rsidRPr="00F539C8" w:rsidRDefault="003C21D9" w:rsidP="000A79BB">
      <w:pPr>
        <w:pStyle w:val="ListParagraph"/>
        <w:numPr>
          <w:ilvl w:val="0"/>
          <w:numId w:val="39"/>
        </w:numPr>
        <w:ind w:left="2520"/>
      </w:pPr>
      <w:r w:rsidRPr="00C77953">
        <w:t xml:space="preserve">because of their temporary or permanent mental or physical incapacity </w:t>
      </w:r>
    </w:p>
    <w:p w14:paraId="7F304D3A" w14:textId="77777777" w:rsidR="003C21D9" w:rsidRPr="00ED3CAB" w:rsidRDefault="003C21D9" w:rsidP="003C21D9">
      <w:pPr>
        <w:rPr>
          <w:b/>
          <w:bCs/>
        </w:rPr>
      </w:pPr>
    </w:p>
    <w:p w14:paraId="7B0FA806" w14:textId="77777777" w:rsidR="003C21D9" w:rsidRPr="00ED3CAB" w:rsidRDefault="003C21D9" w:rsidP="000A79BB">
      <w:pPr>
        <w:pStyle w:val="ListParagraph"/>
        <w:numPr>
          <w:ilvl w:val="0"/>
          <w:numId w:val="36"/>
        </w:numPr>
        <w:ind w:left="1080"/>
        <w:rPr>
          <w:b/>
          <w:bCs/>
        </w:rPr>
      </w:pPr>
      <w:r w:rsidRPr="00ED3CAB">
        <w:rPr>
          <w:b/>
          <w:bCs/>
        </w:rPr>
        <w:t>Sexual Assault with an Object</w:t>
      </w:r>
    </w:p>
    <w:p w14:paraId="22ADD50F" w14:textId="77777777" w:rsidR="003C21D9" w:rsidRPr="00C77953" w:rsidRDefault="003C21D9" w:rsidP="000A79BB">
      <w:pPr>
        <w:pStyle w:val="ListParagraph"/>
        <w:numPr>
          <w:ilvl w:val="0"/>
          <w:numId w:val="37"/>
        </w:numPr>
        <w:ind w:left="1800"/>
      </w:pPr>
      <w:r>
        <w:t>Respondent’s use of</w:t>
      </w:r>
      <w:r w:rsidRPr="00C77953">
        <w:t xml:space="preserve"> an object or instrument</w:t>
      </w:r>
    </w:p>
    <w:p w14:paraId="01D36311" w14:textId="77777777" w:rsidR="003C21D9" w:rsidRPr="00C77953" w:rsidRDefault="003C21D9" w:rsidP="000A79BB">
      <w:pPr>
        <w:pStyle w:val="ListParagraph"/>
        <w:numPr>
          <w:ilvl w:val="0"/>
          <w:numId w:val="37"/>
        </w:numPr>
        <w:ind w:left="1800"/>
      </w:pPr>
      <w:r>
        <w:t>t</w:t>
      </w:r>
      <w:r w:rsidRPr="00C77953">
        <w:t>o unlawfully penetrate, however slightly, the genital or anal opening</w:t>
      </w:r>
    </w:p>
    <w:p w14:paraId="258C22A6" w14:textId="77777777" w:rsidR="003C21D9" w:rsidRPr="00C77953" w:rsidRDefault="003C21D9" w:rsidP="000A79BB">
      <w:pPr>
        <w:pStyle w:val="ListParagraph"/>
        <w:numPr>
          <w:ilvl w:val="0"/>
          <w:numId w:val="37"/>
        </w:numPr>
        <w:ind w:left="1800"/>
      </w:pPr>
      <w:r>
        <w:t>o</w:t>
      </w:r>
      <w:r w:rsidRPr="00C77953">
        <w:t xml:space="preserve">f the body of </w:t>
      </w:r>
      <w:r>
        <w:t>the Complainant</w:t>
      </w:r>
      <w:r w:rsidRPr="00C77953">
        <w:t>,</w:t>
      </w:r>
    </w:p>
    <w:p w14:paraId="0C19F8E0" w14:textId="77777777" w:rsidR="003C21D9" w:rsidRPr="00C77953" w:rsidRDefault="003C21D9" w:rsidP="000A79BB">
      <w:pPr>
        <w:pStyle w:val="ListParagraph"/>
        <w:numPr>
          <w:ilvl w:val="0"/>
          <w:numId w:val="37"/>
        </w:numPr>
        <w:ind w:left="1800"/>
      </w:pPr>
      <w:r>
        <w:t>w</w:t>
      </w:r>
      <w:r w:rsidRPr="00C77953">
        <w:t>it</w:t>
      </w:r>
      <w:r>
        <w:t>h</w:t>
      </w:r>
      <w:r w:rsidRPr="00C77953">
        <w:t>out the consent of the Complainant,</w:t>
      </w:r>
    </w:p>
    <w:p w14:paraId="5B6D6731" w14:textId="77777777" w:rsidR="003C21D9" w:rsidRPr="00C77953" w:rsidRDefault="003C21D9" w:rsidP="000A79BB">
      <w:pPr>
        <w:pStyle w:val="ListParagraph"/>
        <w:numPr>
          <w:ilvl w:val="0"/>
          <w:numId w:val="37"/>
        </w:numPr>
        <w:ind w:left="1800"/>
      </w:pPr>
      <w:r>
        <w:t>i</w:t>
      </w:r>
      <w:r w:rsidRPr="00C77953">
        <w:t xml:space="preserve">ncluding instances where the </w:t>
      </w:r>
      <w:r>
        <w:t>Complainant</w:t>
      </w:r>
      <w:r w:rsidRPr="00C77953">
        <w:t xml:space="preserve"> is incapable of giving consent</w:t>
      </w:r>
    </w:p>
    <w:p w14:paraId="0F1C9706" w14:textId="77777777" w:rsidR="003C21D9" w:rsidRPr="00C77953" w:rsidRDefault="003C21D9" w:rsidP="000A79BB">
      <w:pPr>
        <w:pStyle w:val="ListParagraph"/>
        <w:numPr>
          <w:ilvl w:val="0"/>
          <w:numId w:val="39"/>
        </w:numPr>
        <w:ind w:left="2520"/>
      </w:pPr>
      <w:r w:rsidRPr="00C77953">
        <w:t xml:space="preserve">because of their age or </w:t>
      </w:r>
    </w:p>
    <w:p w14:paraId="56DA7AF3" w14:textId="77777777" w:rsidR="003C21D9" w:rsidRPr="00C77953" w:rsidRDefault="003C21D9" w:rsidP="000A79BB">
      <w:pPr>
        <w:pStyle w:val="ListParagraph"/>
        <w:numPr>
          <w:ilvl w:val="0"/>
          <w:numId w:val="39"/>
        </w:numPr>
        <w:ind w:left="2520"/>
      </w:pPr>
      <w:r w:rsidRPr="00C77953">
        <w:t xml:space="preserve">because of their temporary or permanent mental or physical incapacity </w:t>
      </w:r>
    </w:p>
    <w:p w14:paraId="16AB97D8" w14:textId="77777777" w:rsidR="003C21D9" w:rsidRPr="00F539C8" w:rsidRDefault="003C21D9" w:rsidP="003C21D9">
      <w:pPr>
        <w:pStyle w:val="ListParagraph"/>
        <w:ind w:left="2160"/>
      </w:pPr>
    </w:p>
    <w:p w14:paraId="4FECEB98" w14:textId="77777777" w:rsidR="003C21D9" w:rsidRPr="00C77953" w:rsidRDefault="003C21D9" w:rsidP="000A79BB">
      <w:pPr>
        <w:pStyle w:val="ListParagraph"/>
        <w:numPr>
          <w:ilvl w:val="0"/>
          <w:numId w:val="36"/>
        </w:numPr>
        <w:ind w:left="1080"/>
      </w:pPr>
      <w:r w:rsidRPr="00C77953">
        <w:rPr>
          <w:b/>
          <w:bCs/>
        </w:rPr>
        <w:t xml:space="preserve">Fondling: </w:t>
      </w:r>
    </w:p>
    <w:p w14:paraId="4F1713EA" w14:textId="77777777" w:rsidR="003C21D9" w:rsidRDefault="003C21D9" w:rsidP="000A79BB">
      <w:pPr>
        <w:pStyle w:val="ListParagraph"/>
        <w:numPr>
          <w:ilvl w:val="2"/>
          <w:numId w:val="36"/>
        </w:numPr>
        <w:ind w:left="1800"/>
      </w:pPr>
      <w:r w:rsidRPr="00C77953">
        <w:t xml:space="preserve">The touching of the private body parts </w:t>
      </w:r>
      <w:r>
        <w:t xml:space="preserve">(breasts, buttocks, groin) </w:t>
      </w:r>
      <w:r w:rsidRPr="00C77953">
        <w:t xml:space="preserve">of the </w:t>
      </w:r>
      <w:r w:rsidRPr="00F539C8">
        <w:t>Complainant</w:t>
      </w:r>
      <w:r>
        <w:t xml:space="preserve"> by the Respondent</w:t>
      </w:r>
    </w:p>
    <w:p w14:paraId="4363CEDA" w14:textId="77777777" w:rsidR="003C21D9" w:rsidRPr="00C77953" w:rsidRDefault="003C21D9" w:rsidP="000A79BB">
      <w:pPr>
        <w:pStyle w:val="ListParagraph"/>
        <w:numPr>
          <w:ilvl w:val="2"/>
          <w:numId w:val="36"/>
        </w:numPr>
        <w:ind w:left="1800"/>
      </w:pPr>
      <w:r>
        <w:t>or causing the Complainant to touch the Respondent’s private body parts</w:t>
      </w:r>
    </w:p>
    <w:p w14:paraId="670348AD" w14:textId="77777777" w:rsidR="003C21D9" w:rsidRDefault="003C21D9" w:rsidP="000A79BB">
      <w:pPr>
        <w:pStyle w:val="ListParagraph"/>
        <w:numPr>
          <w:ilvl w:val="2"/>
          <w:numId w:val="36"/>
        </w:numPr>
        <w:ind w:left="1800"/>
      </w:pPr>
      <w:r>
        <w:t>intentionally for a sexual purpose</w:t>
      </w:r>
    </w:p>
    <w:p w14:paraId="0407F9A1" w14:textId="77777777" w:rsidR="003C21D9" w:rsidRPr="00F539C8" w:rsidRDefault="003C21D9" w:rsidP="000A79BB">
      <w:pPr>
        <w:pStyle w:val="ListParagraph"/>
        <w:numPr>
          <w:ilvl w:val="2"/>
          <w:numId w:val="36"/>
        </w:numPr>
        <w:ind w:left="1800"/>
      </w:pPr>
      <w:r w:rsidRPr="00C77953">
        <w:t>without the consent of the Complainant,</w:t>
      </w:r>
      <w:r>
        <w:t xml:space="preserve"> </w:t>
      </w:r>
      <w:r w:rsidRPr="00C77953">
        <w:t xml:space="preserve">including instances where the Complainant is incapable of giving consent </w:t>
      </w:r>
    </w:p>
    <w:p w14:paraId="410054BA" w14:textId="77777777" w:rsidR="003C21D9" w:rsidRPr="00F539C8" w:rsidRDefault="003C21D9" w:rsidP="000A79BB">
      <w:pPr>
        <w:pStyle w:val="ListParagraph"/>
        <w:numPr>
          <w:ilvl w:val="3"/>
          <w:numId w:val="38"/>
        </w:numPr>
        <w:ind w:left="2520"/>
      </w:pPr>
      <w:r w:rsidRPr="00C77953">
        <w:lastRenderedPageBreak/>
        <w:t xml:space="preserve">because of their age or </w:t>
      </w:r>
    </w:p>
    <w:p w14:paraId="44BF4919" w14:textId="77777777" w:rsidR="003C21D9" w:rsidRPr="00F539C8" w:rsidRDefault="003C21D9" w:rsidP="000A79BB">
      <w:pPr>
        <w:pStyle w:val="ListParagraph"/>
        <w:numPr>
          <w:ilvl w:val="3"/>
          <w:numId w:val="38"/>
        </w:numPr>
        <w:ind w:left="2520"/>
      </w:pPr>
      <w:r w:rsidRPr="00C77953">
        <w:t xml:space="preserve">because of </w:t>
      </w:r>
      <w:r w:rsidRPr="00F539C8">
        <w:t xml:space="preserve">their </w:t>
      </w:r>
      <w:r w:rsidRPr="00C77953">
        <w:t>temporary or permanent mental incapacity</w:t>
      </w:r>
      <w:r w:rsidRPr="00F539C8">
        <w:t xml:space="preserve"> or physical incapacity.</w:t>
      </w:r>
      <w:r w:rsidRPr="00F539C8">
        <w:br/>
      </w:r>
    </w:p>
    <w:p w14:paraId="796422A3" w14:textId="77777777" w:rsidR="003C21D9" w:rsidRPr="00F539C8" w:rsidRDefault="003C21D9" w:rsidP="000A79BB">
      <w:pPr>
        <w:pStyle w:val="ListParagraph"/>
        <w:numPr>
          <w:ilvl w:val="0"/>
          <w:numId w:val="36"/>
        </w:numPr>
        <w:ind w:left="1080"/>
      </w:pPr>
      <w:r w:rsidRPr="00F539C8">
        <w:rPr>
          <w:b/>
          <w:bCs/>
        </w:rPr>
        <w:t>Incest</w:t>
      </w:r>
      <w:r w:rsidRPr="00F539C8">
        <w:t>:</w:t>
      </w:r>
    </w:p>
    <w:p w14:paraId="1191D043" w14:textId="77777777" w:rsidR="003C21D9" w:rsidRPr="00F539C8" w:rsidRDefault="003C21D9" w:rsidP="000A79BB">
      <w:pPr>
        <w:pStyle w:val="ListParagraph"/>
        <w:numPr>
          <w:ilvl w:val="0"/>
          <w:numId w:val="8"/>
        </w:numPr>
        <w:ind w:left="1800"/>
      </w:pPr>
      <w:r>
        <w:t>Nonforcible s</w:t>
      </w:r>
      <w:r w:rsidRPr="00F539C8">
        <w:t>exual intercourse</w:t>
      </w:r>
      <w:r>
        <w:t xml:space="preserve"> </w:t>
      </w:r>
      <w:r w:rsidRPr="00F539C8">
        <w:t xml:space="preserve">between </w:t>
      </w:r>
      <w:r w:rsidRPr="00FD622E">
        <w:t>persons</w:t>
      </w:r>
      <w:r w:rsidRPr="00F539C8">
        <w:t xml:space="preserve"> who are related to each other</w:t>
      </w:r>
    </w:p>
    <w:p w14:paraId="21EF565C" w14:textId="7A554087" w:rsidR="003C21D9" w:rsidRPr="00021AE5" w:rsidRDefault="003C21D9" w:rsidP="000A79BB">
      <w:pPr>
        <w:pStyle w:val="ListParagraph"/>
        <w:numPr>
          <w:ilvl w:val="0"/>
          <w:numId w:val="8"/>
        </w:numPr>
        <w:ind w:left="1800"/>
        <w:rPr>
          <w:b/>
          <w:bCs/>
        </w:rPr>
      </w:pPr>
      <w:r w:rsidRPr="00021AE5">
        <w:t xml:space="preserve">within the degrees wherein marriage is prohibited by </w:t>
      </w:r>
      <w:r w:rsidR="00021AE5" w:rsidRPr="00021AE5">
        <w:t>North Carolina</w:t>
      </w:r>
      <w:r w:rsidRPr="00021AE5">
        <w:t xml:space="preserve"> law. </w:t>
      </w:r>
      <w:r w:rsidRPr="00021AE5">
        <w:br/>
      </w:r>
    </w:p>
    <w:p w14:paraId="75D0CDDA" w14:textId="77777777" w:rsidR="003C21D9" w:rsidRPr="00F539C8" w:rsidRDefault="003C21D9" w:rsidP="000A79BB">
      <w:pPr>
        <w:pStyle w:val="ListParagraph"/>
        <w:numPr>
          <w:ilvl w:val="0"/>
          <w:numId w:val="36"/>
        </w:numPr>
        <w:ind w:left="1080"/>
      </w:pPr>
      <w:r w:rsidRPr="00F539C8">
        <w:rPr>
          <w:b/>
          <w:bCs/>
        </w:rPr>
        <w:t>Statutory Rape</w:t>
      </w:r>
      <w:r w:rsidRPr="00F539C8">
        <w:t>:</w:t>
      </w:r>
    </w:p>
    <w:p w14:paraId="66761A81" w14:textId="77777777" w:rsidR="003C21D9" w:rsidRDefault="003C21D9" w:rsidP="000A79BB">
      <w:pPr>
        <w:pStyle w:val="ListParagraph"/>
        <w:numPr>
          <w:ilvl w:val="0"/>
          <w:numId w:val="8"/>
        </w:numPr>
        <w:ind w:left="1800"/>
      </w:pPr>
      <w:r>
        <w:t>Nonforcible s</w:t>
      </w:r>
      <w:r w:rsidRPr="00744C96">
        <w:t>exual intercourse</w:t>
      </w:r>
      <w:r>
        <w:t xml:space="preserve"> </w:t>
      </w:r>
      <w:r w:rsidRPr="00F539C8">
        <w:t xml:space="preserve">with a </w:t>
      </w:r>
      <w:r w:rsidRPr="00FD622E">
        <w:t>person</w:t>
      </w:r>
      <w:r w:rsidRPr="00F539C8">
        <w:t xml:space="preserve"> </w:t>
      </w:r>
    </w:p>
    <w:p w14:paraId="5BE3BFDF" w14:textId="0750E4A9" w:rsidR="003C21D9" w:rsidRDefault="003C21D9" w:rsidP="000A79BB">
      <w:pPr>
        <w:pStyle w:val="ListParagraph"/>
        <w:numPr>
          <w:ilvl w:val="0"/>
          <w:numId w:val="8"/>
        </w:numPr>
        <w:ind w:left="1800"/>
      </w:pPr>
      <w:r w:rsidRPr="00F539C8">
        <w:t>who is under</w:t>
      </w:r>
      <w:r>
        <w:t xml:space="preserve"> the statutory age of consent of the</w:t>
      </w:r>
      <w:r w:rsidR="003A1F59">
        <w:t xml:space="preserve"> North Carolina</w:t>
      </w:r>
      <w:r>
        <w:t xml:space="preserve"> </w:t>
      </w:r>
    </w:p>
    <w:p w14:paraId="4B44B543" w14:textId="77777777" w:rsidR="003C21D9" w:rsidRDefault="003C21D9" w:rsidP="003C21D9">
      <w:pPr>
        <w:ind w:left="720"/>
      </w:pPr>
    </w:p>
    <w:p w14:paraId="25EAB0B8" w14:textId="77777777" w:rsidR="003C21D9" w:rsidRDefault="003C21D9" w:rsidP="000A79BB">
      <w:pPr>
        <w:pStyle w:val="ListParagraph"/>
        <w:numPr>
          <w:ilvl w:val="0"/>
          <w:numId w:val="88"/>
        </w:numPr>
        <w:ind w:left="360"/>
      </w:pPr>
      <w:r w:rsidRPr="00F539C8">
        <w:rPr>
          <w:b/>
          <w:bCs/>
        </w:rPr>
        <w:t xml:space="preserve">Dating Violence: </w:t>
      </w:r>
    </w:p>
    <w:p w14:paraId="378A5378" w14:textId="77777777" w:rsidR="003C21D9" w:rsidRDefault="003C21D9" w:rsidP="000A79BB">
      <w:pPr>
        <w:pStyle w:val="ListParagraph"/>
        <w:numPr>
          <w:ilvl w:val="0"/>
          <w:numId w:val="53"/>
        </w:numPr>
        <w:ind w:left="900"/>
      </w:pPr>
      <w:r>
        <w:t>Violence</w:t>
      </w:r>
      <w:r>
        <w:rPr>
          <w:rStyle w:val="FootnoteReference"/>
        </w:rPr>
        <w:footnoteReference w:id="30"/>
      </w:r>
      <w:r>
        <w:t xml:space="preserve"> committed by a Respondent,</w:t>
      </w:r>
    </w:p>
    <w:p w14:paraId="50B0E727" w14:textId="77777777" w:rsidR="003C21D9" w:rsidRDefault="003C21D9" w:rsidP="000A79BB">
      <w:pPr>
        <w:pStyle w:val="ListParagraph"/>
        <w:numPr>
          <w:ilvl w:val="0"/>
          <w:numId w:val="53"/>
        </w:numPr>
        <w:ind w:left="900"/>
      </w:pPr>
      <w:r>
        <w:t xml:space="preserve">who is in or has been in a social relationship of a romantic or intimate nature with the Complainant; </w:t>
      </w:r>
      <w:r w:rsidRPr="00F539C8">
        <w:rPr>
          <w:b/>
          <w:bCs/>
        </w:rPr>
        <w:t xml:space="preserve">and </w:t>
      </w:r>
    </w:p>
    <w:p w14:paraId="2DA0A4BA" w14:textId="77777777" w:rsidR="003C21D9" w:rsidRDefault="003C21D9" w:rsidP="000A79BB">
      <w:pPr>
        <w:pStyle w:val="ListParagraph"/>
        <w:numPr>
          <w:ilvl w:val="0"/>
          <w:numId w:val="53"/>
        </w:numPr>
        <w:ind w:left="900"/>
      </w:pPr>
      <w:r>
        <w:t>where the existence of such a relationship shall be determined based on a consideration of the following factors:</w:t>
      </w:r>
    </w:p>
    <w:p w14:paraId="06DC3A15" w14:textId="77777777" w:rsidR="003C21D9" w:rsidRDefault="003C21D9" w:rsidP="000A79BB">
      <w:pPr>
        <w:pStyle w:val="ListParagraph"/>
        <w:numPr>
          <w:ilvl w:val="2"/>
          <w:numId w:val="53"/>
        </w:numPr>
        <w:ind w:left="1620"/>
      </w:pPr>
      <w:r>
        <w:t>length of the relationship</w:t>
      </w:r>
    </w:p>
    <w:p w14:paraId="49ACE82F" w14:textId="77777777" w:rsidR="003C21D9" w:rsidRDefault="003C21D9" w:rsidP="000A79BB">
      <w:pPr>
        <w:pStyle w:val="ListParagraph"/>
        <w:numPr>
          <w:ilvl w:val="2"/>
          <w:numId w:val="53"/>
        </w:numPr>
        <w:ind w:left="1620"/>
      </w:pPr>
      <w:r>
        <w:t>type of relationship</w:t>
      </w:r>
    </w:p>
    <w:p w14:paraId="09542187" w14:textId="77777777" w:rsidR="003C21D9" w:rsidRDefault="003C21D9" w:rsidP="000A79BB">
      <w:pPr>
        <w:pStyle w:val="ListParagraph"/>
        <w:numPr>
          <w:ilvl w:val="2"/>
          <w:numId w:val="53"/>
        </w:numPr>
        <w:ind w:left="1620"/>
      </w:pPr>
      <w:r>
        <w:t>frequency of the interaction between the Parties involved in the relationship.</w:t>
      </w:r>
    </w:p>
    <w:p w14:paraId="7B96F255" w14:textId="77777777" w:rsidR="003C21D9" w:rsidRDefault="003C21D9" w:rsidP="003C21D9">
      <w:pPr>
        <w:ind w:left="720"/>
      </w:pPr>
    </w:p>
    <w:p w14:paraId="68DBB338" w14:textId="77777777" w:rsidR="003C21D9" w:rsidRPr="0023151C" w:rsidRDefault="003C21D9" w:rsidP="000A79BB">
      <w:pPr>
        <w:pStyle w:val="ListParagraph"/>
        <w:numPr>
          <w:ilvl w:val="0"/>
          <w:numId w:val="88"/>
        </w:numPr>
        <w:ind w:left="360"/>
        <w:rPr>
          <w:b/>
          <w:bCs/>
        </w:rPr>
      </w:pPr>
      <w:r w:rsidRPr="0023151C">
        <w:rPr>
          <w:b/>
          <w:bCs/>
        </w:rPr>
        <w:t>Domestic Violence:</w:t>
      </w:r>
    </w:p>
    <w:p w14:paraId="4F774D6D" w14:textId="77777777" w:rsidR="003C21D9" w:rsidRDefault="003C21D9" w:rsidP="000A79BB">
      <w:pPr>
        <w:pStyle w:val="ListParagraph"/>
        <w:numPr>
          <w:ilvl w:val="0"/>
          <w:numId w:val="54"/>
        </w:numPr>
        <w:ind w:left="900"/>
      </w:pPr>
      <w:r w:rsidRPr="0023151C">
        <w:t>Felony or misdemeanor</w:t>
      </w:r>
      <w:r>
        <w:t xml:space="preserve"> crimes committed by </w:t>
      </w:r>
      <w:r w:rsidRPr="00FD622E">
        <w:t>a person who</w:t>
      </w:r>
      <w:r>
        <w:t>:</w:t>
      </w:r>
    </w:p>
    <w:p w14:paraId="2EE21F86" w14:textId="0DE7F175" w:rsidR="003C21D9" w:rsidRDefault="003C21D9" w:rsidP="000A79BB">
      <w:pPr>
        <w:pStyle w:val="ListParagraph"/>
        <w:numPr>
          <w:ilvl w:val="1"/>
          <w:numId w:val="54"/>
        </w:numPr>
        <w:ind w:left="1620"/>
      </w:pPr>
      <w:r>
        <w:t>is a current or former spouse or intimate partner of the Complainant under the family or domestic violence laws of</w:t>
      </w:r>
      <w:r w:rsidR="00CD16A6">
        <w:t xml:space="preserve"> North Carolina </w:t>
      </w:r>
      <w:r w:rsidRPr="005D191F">
        <w:t>or</w:t>
      </w:r>
      <w:r>
        <w:t xml:space="preserve"> a </w:t>
      </w:r>
      <w:r w:rsidRPr="00FD622E">
        <w:t>person</w:t>
      </w:r>
      <w:r>
        <w:t xml:space="preserve"> similarly situated to a spouse of the </w:t>
      </w:r>
      <w:proofErr w:type="gramStart"/>
      <w:r>
        <w:t>Complainant;</w:t>
      </w:r>
      <w:proofErr w:type="gramEnd"/>
    </w:p>
    <w:p w14:paraId="33E011C0" w14:textId="77777777" w:rsidR="003C21D9" w:rsidRDefault="003C21D9" w:rsidP="000A79BB">
      <w:pPr>
        <w:pStyle w:val="ListParagraph"/>
        <w:numPr>
          <w:ilvl w:val="1"/>
          <w:numId w:val="54"/>
        </w:numPr>
        <w:ind w:left="1620"/>
      </w:pPr>
      <w:r>
        <w:t xml:space="preserve">is cohabitating with, or has cohabitated with, the Complainant as a spouse or intimate </w:t>
      </w:r>
      <w:proofErr w:type="gramStart"/>
      <w:r>
        <w:t>partner;</w:t>
      </w:r>
      <w:proofErr w:type="gramEnd"/>
    </w:p>
    <w:p w14:paraId="3615C3D3" w14:textId="77777777" w:rsidR="003C21D9" w:rsidRDefault="003C21D9" w:rsidP="000A79BB">
      <w:pPr>
        <w:pStyle w:val="ListParagraph"/>
        <w:numPr>
          <w:ilvl w:val="1"/>
          <w:numId w:val="54"/>
        </w:numPr>
        <w:ind w:left="1620"/>
      </w:pPr>
      <w:r>
        <w:t xml:space="preserve">shares a child in common with the Complainant; </w:t>
      </w:r>
      <w:r w:rsidRPr="00F539C8">
        <w:rPr>
          <w:b/>
          <w:bCs/>
        </w:rPr>
        <w:t xml:space="preserve">or </w:t>
      </w:r>
    </w:p>
    <w:p w14:paraId="7C063DA8" w14:textId="4F9965A6" w:rsidR="003C21D9" w:rsidRDefault="003C21D9" w:rsidP="000A79BB">
      <w:pPr>
        <w:pStyle w:val="ListParagraph"/>
        <w:numPr>
          <w:ilvl w:val="1"/>
          <w:numId w:val="54"/>
        </w:numPr>
        <w:ind w:left="1620"/>
      </w:pPr>
      <w:r>
        <w:t>commits acts against a youth or adult Complainant who is protected from those acts under the family or domestic violence laws of</w:t>
      </w:r>
      <w:r w:rsidR="0083607F">
        <w:t xml:space="preserve"> North Carolina</w:t>
      </w:r>
    </w:p>
    <w:p w14:paraId="1678453A" w14:textId="77777777" w:rsidR="003C21D9" w:rsidRDefault="003C21D9" w:rsidP="003C21D9">
      <w:pPr>
        <w:pStyle w:val="ListParagraph"/>
        <w:ind w:left="3060"/>
      </w:pPr>
    </w:p>
    <w:p w14:paraId="1F048AD4" w14:textId="77777777" w:rsidR="003C21D9" w:rsidRPr="00BC55C3" w:rsidRDefault="003C21D9" w:rsidP="000A79BB">
      <w:pPr>
        <w:pStyle w:val="ListParagraph"/>
        <w:numPr>
          <w:ilvl w:val="0"/>
          <w:numId w:val="88"/>
        </w:numPr>
        <w:ind w:left="360"/>
        <w:rPr>
          <w:b/>
          <w:bCs/>
        </w:rPr>
      </w:pPr>
      <w:r w:rsidRPr="00BC55C3">
        <w:rPr>
          <w:b/>
          <w:bCs/>
        </w:rPr>
        <w:t>Stalking</w:t>
      </w:r>
      <w:r w:rsidRPr="00C77953">
        <w:rPr>
          <w:b/>
          <w:bCs/>
        </w:rPr>
        <w:t>:</w:t>
      </w:r>
    </w:p>
    <w:p w14:paraId="0C4EA8CE" w14:textId="77777777" w:rsidR="003C21D9" w:rsidRDefault="003C21D9" w:rsidP="000A79BB">
      <w:pPr>
        <w:pStyle w:val="ListParagraph"/>
        <w:numPr>
          <w:ilvl w:val="0"/>
          <w:numId w:val="55"/>
        </w:numPr>
        <w:ind w:left="900"/>
      </w:pPr>
      <w:r>
        <w:t>engaging in a course of conduct</w:t>
      </w:r>
      <w:r>
        <w:rPr>
          <w:rStyle w:val="FootnoteReference"/>
        </w:rPr>
        <w:footnoteReference w:id="31"/>
      </w:r>
      <w:r>
        <w:t xml:space="preserve"> </w:t>
      </w:r>
      <w:proofErr w:type="gramStart"/>
      <w:r>
        <w:t>on the basis of</w:t>
      </w:r>
      <w:proofErr w:type="gramEnd"/>
      <w:r>
        <w:t xml:space="preserve"> sex, that is,</w:t>
      </w:r>
    </w:p>
    <w:p w14:paraId="40AEACBF" w14:textId="77777777" w:rsidR="003C21D9" w:rsidRDefault="003C21D9" w:rsidP="000A79BB">
      <w:pPr>
        <w:pStyle w:val="ListParagraph"/>
        <w:numPr>
          <w:ilvl w:val="0"/>
          <w:numId w:val="55"/>
        </w:numPr>
        <w:ind w:left="900"/>
      </w:pPr>
      <w:r>
        <w:lastRenderedPageBreak/>
        <w:t xml:space="preserve">directed at a specific </w:t>
      </w:r>
      <w:r w:rsidRPr="00FD622E">
        <w:t>person</w:t>
      </w:r>
      <w:r>
        <w:t xml:space="preserve"> that would cause a reasonable person</w:t>
      </w:r>
      <w:r>
        <w:rPr>
          <w:rStyle w:val="FootnoteReference"/>
        </w:rPr>
        <w:footnoteReference w:id="32"/>
      </w:r>
      <w:r>
        <w:t xml:space="preserve"> to:</w:t>
      </w:r>
    </w:p>
    <w:p w14:paraId="0825E0ED" w14:textId="77777777" w:rsidR="003C21D9" w:rsidRDefault="003C21D9" w:rsidP="000A79BB">
      <w:pPr>
        <w:pStyle w:val="ListParagraph"/>
        <w:numPr>
          <w:ilvl w:val="2"/>
          <w:numId w:val="55"/>
        </w:numPr>
        <w:ind w:left="1530"/>
      </w:pPr>
      <w:r>
        <w:t>fear for the person’s safety, or</w:t>
      </w:r>
    </w:p>
    <w:p w14:paraId="303286CA" w14:textId="77777777" w:rsidR="003C21D9" w:rsidRDefault="003C21D9" w:rsidP="000A79BB">
      <w:pPr>
        <w:pStyle w:val="ListParagraph"/>
        <w:numPr>
          <w:ilvl w:val="2"/>
          <w:numId w:val="55"/>
        </w:numPr>
        <w:ind w:left="1530"/>
      </w:pPr>
      <w:r>
        <w:t>the safety of others; or</w:t>
      </w:r>
    </w:p>
    <w:p w14:paraId="1D69D10C" w14:textId="767B53DF" w:rsidR="00B574B4" w:rsidRDefault="003C21D9" w:rsidP="000A79BB">
      <w:pPr>
        <w:pStyle w:val="ListParagraph"/>
        <w:numPr>
          <w:ilvl w:val="2"/>
          <w:numId w:val="55"/>
        </w:numPr>
        <w:ind w:left="1530"/>
      </w:pPr>
      <w:r>
        <w:t>suffer substantial emotional distress.</w:t>
      </w:r>
      <w:r>
        <w:rPr>
          <w:rStyle w:val="FootnoteReference"/>
        </w:rPr>
        <w:footnoteReference w:id="33"/>
      </w:r>
    </w:p>
    <w:p w14:paraId="744D8313" w14:textId="77777777" w:rsidR="00B574B4" w:rsidRDefault="00B574B4">
      <w:pPr>
        <w:spacing w:after="160" w:line="259" w:lineRule="auto"/>
      </w:pPr>
      <w:r>
        <w:br w:type="page"/>
      </w:r>
    </w:p>
    <w:p w14:paraId="46C108CC" w14:textId="6248B49F" w:rsidR="003C21D9" w:rsidRDefault="00B574B4" w:rsidP="005D163E">
      <w:pPr>
        <w:pStyle w:val="Heading1"/>
        <w:numPr>
          <w:ilvl w:val="0"/>
          <w:numId w:val="0"/>
        </w:numPr>
        <w:jc w:val="center"/>
      </w:pPr>
      <w:bookmarkStart w:id="179" w:name="_Toc172035016"/>
      <w:r w:rsidRPr="0037293B">
        <w:lastRenderedPageBreak/>
        <w:t xml:space="preserve">APPENDIX </w:t>
      </w:r>
      <w:r w:rsidR="00307B75">
        <w:t>G</w:t>
      </w:r>
      <w:r w:rsidRPr="0037293B">
        <w:t xml:space="preserve">: ATIXA PREGNANCY AND RELATED CONDITIONS </w:t>
      </w:r>
      <w:r w:rsidR="00D20DDA" w:rsidRPr="0037293B">
        <w:t>[AND PARENTING STUDENT]</w:t>
      </w:r>
      <w:r w:rsidR="00D20DDA">
        <w:t xml:space="preserve"> </w:t>
      </w:r>
      <w:r w:rsidR="005920B7">
        <w:t xml:space="preserve">MODEL </w:t>
      </w:r>
      <w:r>
        <w:t>POLICY</w:t>
      </w:r>
      <w:r w:rsidR="000E277C">
        <w:t xml:space="preserve"> FOR HIGHER EDUCATION</w:t>
      </w:r>
      <w:bookmarkEnd w:id="179"/>
    </w:p>
    <w:p w14:paraId="1F8D1F68" w14:textId="77777777" w:rsidR="00B574B4" w:rsidRDefault="00B574B4" w:rsidP="00B574B4"/>
    <w:p w14:paraId="3A6C3E49" w14:textId="6178A544" w:rsidR="0099643F" w:rsidRPr="00740901" w:rsidRDefault="0099643F" w:rsidP="000A79BB">
      <w:pPr>
        <w:pStyle w:val="Heading1"/>
        <w:numPr>
          <w:ilvl w:val="0"/>
          <w:numId w:val="89"/>
        </w:numPr>
      </w:pPr>
      <w:bookmarkStart w:id="180" w:name="_Toc172035017"/>
      <w:r w:rsidRPr="00740901">
        <w:t>Non-Discrimination Statement</w:t>
      </w:r>
      <w:bookmarkEnd w:id="180"/>
    </w:p>
    <w:p w14:paraId="5AFAC778" w14:textId="77777777" w:rsidR="0099643F" w:rsidRPr="00740901" w:rsidRDefault="0099643F" w:rsidP="00B574B4"/>
    <w:p w14:paraId="07ADBDED" w14:textId="11CC628F" w:rsidR="0099643F" w:rsidRDefault="00991AA9" w:rsidP="00B574B4">
      <w:r w:rsidRPr="00740901">
        <w:t>SEBTS</w:t>
      </w:r>
      <w:r w:rsidR="00FA1747" w:rsidRPr="00740901">
        <w:t xml:space="preserve"> does not discriminate in its education program or activity against any applicant for admission, student, applicant for employment, or employee </w:t>
      </w:r>
      <w:proofErr w:type="gramStart"/>
      <w:r w:rsidR="00FA1747" w:rsidRPr="00740901">
        <w:t>on the basis of</w:t>
      </w:r>
      <w:proofErr w:type="gramEnd"/>
      <w:r w:rsidR="00FA1747" w:rsidRPr="00740901">
        <w:t xml:space="preserve"> current, potential, or past pregnancy or related conditions </w:t>
      </w:r>
      <w:r w:rsidR="00B574B4" w:rsidRPr="00740901">
        <w:t xml:space="preserve">as mandated by Title IX of the Education Amendments of 1972 (Title IX). </w:t>
      </w:r>
      <w:r w:rsidRPr="00740901">
        <w:t>SEBTS</w:t>
      </w:r>
      <w:r w:rsidR="00FA1747" w:rsidRPr="00740901">
        <w:t xml:space="preserve"> prohibits members of the </w:t>
      </w:r>
      <w:r w:rsidRPr="00740901">
        <w:t>SEBTS</w:t>
      </w:r>
      <w:r w:rsidR="00FA1747" w:rsidRPr="00740901">
        <w:t xml:space="preserve"> community from adopting or</w:t>
      </w:r>
      <w:r w:rsidR="00FA1747">
        <w:t xml:space="preserve"> implementing any policy, practice, or procedure which treats an applicant for admission, student, applicant for employment, or employee differently </w:t>
      </w:r>
      <w:proofErr w:type="gramStart"/>
      <w:r w:rsidR="00FA1747">
        <w:t>on the basis of</w:t>
      </w:r>
      <w:proofErr w:type="gramEnd"/>
      <w:r w:rsidR="00FA1747">
        <w:t xml:space="preserve"> current, potential, or past parental, family, or marital status.</w:t>
      </w:r>
      <w:r w:rsidR="00B91291">
        <w:rPr>
          <w:rStyle w:val="FootnoteReference"/>
        </w:rPr>
        <w:footnoteReference w:id="34"/>
      </w:r>
      <w:r w:rsidR="00FA1747">
        <w:t xml:space="preserve"> </w:t>
      </w:r>
      <w:r w:rsidR="008E3736" w:rsidRPr="00B574B4">
        <w:t xml:space="preserve">This policy and its pregnancy-related protections apply to all </w:t>
      </w:r>
      <w:r w:rsidR="008E3736" w:rsidRPr="00FD622E">
        <w:t>pregnant persons,</w:t>
      </w:r>
      <w:r w:rsidR="008E3736" w:rsidRPr="00B574B4">
        <w:t xml:space="preserve"> regardless of gender identity or expression.</w:t>
      </w:r>
    </w:p>
    <w:p w14:paraId="035FDAC6" w14:textId="77777777" w:rsidR="0099643F" w:rsidRDefault="0099643F" w:rsidP="00B574B4"/>
    <w:p w14:paraId="04A4B188" w14:textId="77777777" w:rsidR="0099643F" w:rsidRDefault="0099643F" w:rsidP="00A96A05">
      <w:pPr>
        <w:pStyle w:val="Heading1"/>
      </w:pPr>
      <w:bookmarkStart w:id="181" w:name="_Toc172035018"/>
      <w:r>
        <w:t>Definitions</w:t>
      </w:r>
      <w:bookmarkEnd w:id="181"/>
    </w:p>
    <w:p w14:paraId="4D814C9E" w14:textId="77777777" w:rsidR="0099643F" w:rsidRPr="0099643F" w:rsidRDefault="0099643F" w:rsidP="000E277C"/>
    <w:p w14:paraId="763AB2CC" w14:textId="4C5ABDA8" w:rsidR="0099643F" w:rsidRPr="0099643F" w:rsidRDefault="0099643F" w:rsidP="000A79BB">
      <w:pPr>
        <w:pStyle w:val="ListParagraph"/>
        <w:numPr>
          <w:ilvl w:val="0"/>
          <w:numId w:val="91"/>
        </w:numPr>
        <w:rPr>
          <w:b/>
          <w:bCs/>
        </w:rPr>
      </w:pPr>
      <w:r w:rsidRPr="00866A75">
        <w:rPr>
          <w:b/>
          <w:bCs/>
          <w:i/>
          <w:iCs/>
        </w:rPr>
        <w:t>Familial Status.</w:t>
      </w:r>
      <w:r w:rsidRPr="0099643F">
        <w:rPr>
          <w:b/>
          <w:bCs/>
          <w:i/>
          <w:iCs/>
        </w:rPr>
        <w:t xml:space="preserve"> </w:t>
      </w:r>
      <w:r w:rsidRPr="00866A75">
        <w:t>The configuration of one’s family or one’s role in a family.</w:t>
      </w:r>
      <w:r w:rsidR="006E64F6">
        <w:br/>
      </w:r>
    </w:p>
    <w:p w14:paraId="6B3EF86B" w14:textId="58D6045B" w:rsidR="0099643F" w:rsidRPr="00866A75" w:rsidRDefault="0099643F" w:rsidP="000A79BB">
      <w:pPr>
        <w:pStyle w:val="ListParagraph"/>
        <w:numPr>
          <w:ilvl w:val="0"/>
          <w:numId w:val="90"/>
        </w:numPr>
        <w:spacing w:before="240"/>
        <w:rPr>
          <w:b/>
          <w:bCs/>
          <w:i/>
          <w:iCs/>
        </w:rPr>
      </w:pPr>
      <w:r w:rsidRPr="00866A75">
        <w:rPr>
          <w:b/>
          <w:bCs/>
          <w:i/>
          <w:iCs/>
        </w:rPr>
        <w:t>Marital Status.</w:t>
      </w:r>
      <w:r w:rsidR="006E64F6">
        <w:rPr>
          <w:b/>
          <w:bCs/>
        </w:rPr>
        <w:t xml:space="preserve"> </w:t>
      </w:r>
      <w:r w:rsidR="006E64F6" w:rsidRPr="00866A75">
        <w:t>The state of being married or unmarried.</w:t>
      </w:r>
      <w:r w:rsidR="006E64F6">
        <w:br/>
      </w:r>
    </w:p>
    <w:p w14:paraId="518936B6" w14:textId="0D5BA23D" w:rsidR="0099643F" w:rsidRPr="00866A75" w:rsidRDefault="0099643F" w:rsidP="000A79BB">
      <w:pPr>
        <w:pStyle w:val="ListParagraph"/>
        <w:numPr>
          <w:ilvl w:val="0"/>
          <w:numId w:val="90"/>
        </w:numPr>
        <w:spacing w:before="240"/>
        <w:rPr>
          <w:b/>
          <w:bCs/>
          <w:i/>
          <w:iCs/>
        </w:rPr>
      </w:pPr>
      <w:r w:rsidRPr="00866A75">
        <w:rPr>
          <w:b/>
          <w:bCs/>
          <w:i/>
          <w:iCs/>
        </w:rPr>
        <w:t>Parental Status.</w:t>
      </w:r>
      <w:r w:rsidR="00B91291">
        <w:t xml:space="preserve"> The status of a person who, with respect to another person who is under the age of 18,</w:t>
      </w:r>
      <w:r w:rsidR="00B91291">
        <w:rPr>
          <w:rStyle w:val="FootnoteReference"/>
        </w:rPr>
        <w:footnoteReference w:id="35"/>
      </w:r>
      <w:r w:rsidR="00B91291">
        <w:t xml:space="preserve"> is a biological, adoptive, foster, or </w:t>
      </w:r>
      <w:r w:rsidR="00D20DDA">
        <w:t>stepparent</w:t>
      </w:r>
      <w:r w:rsidR="00B91291">
        <w:t>; a legal custodian or guardian; in loco parentis with respect to such a person; or actively seeking legal custody, guardianship, visitation, or adoption of such a person.</w:t>
      </w:r>
      <w:r w:rsidR="006E64F6">
        <w:rPr>
          <w:b/>
          <w:bCs/>
          <w:i/>
          <w:iCs/>
        </w:rPr>
        <w:br/>
      </w:r>
    </w:p>
    <w:p w14:paraId="6E54769F" w14:textId="2E2CDF7B" w:rsidR="0099643F" w:rsidRPr="00866A75" w:rsidRDefault="0099643F" w:rsidP="000A79BB">
      <w:pPr>
        <w:pStyle w:val="ListParagraph"/>
        <w:numPr>
          <w:ilvl w:val="0"/>
          <w:numId w:val="90"/>
        </w:numPr>
        <w:spacing w:before="240"/>
        <w:rPr>
          <w:b/>
          <w:bCs/>
          <w:i/>
          <w:iCs/>
        </w:rPr>
      </w:pPr>
      <w:r w:rsidRPr="00866A75">
        <w:rPr>
          <w:b/>
          <w:bCs/>
          <w:i/>
          <w:iCs/>
        </w:rPr>
        <w:t>Pregnancy and Related Conditions.</w:t>
      </w:r>
      <w:r w:rsidR="006E64F6">
        <w:rPr>
          <w:b/>
          <w:bCs/>
        </w:rPr>
        <w:t xml:space="preserve"> </w:t>
      </w:r>
      <w:r w:rsidR="006E64F6">
        <w:t>The full spectrum of processes and events connected with pregnancy, including pregnancy, childbirth, termination of pregnancy, or lactation; related medical conditions; and recovery therefrom.</w:t>
      </w:r>
      <w:r w:rsidR="001F3B1E">
        <w:rPr>
          <w:rStyle w:val="FootnoteReference"/>
        </w:rPr>
        <w:footnoteReference w:id="36"/>
      </w:r>
      <w:r w:rsidR="006C140C">
        <w:br/>
      </w:r>
    </w:p>
    <w:p w14:paraId="2ED2A912" w14:textId="779A2327" w:rsidR="006C140C" w:rsidRPr="00EF237F" w:rsidRDefault="006C140C" w:rsidP="000A79BB">
      <w:pPr>
        <w:pStyle w:val="ListParagraph"/>
        <w:numPr>
          <w:ilvl w:val="0"/>
          <w:numId w:val="90"/>
        </w:numPr>
        <w:spacing w:before="240"/>
        <w:rPr>
          <w:b/>
          <w:bCs/>
          <w:i/>
          <w:iCs/>
        </w:rPr>
      </w:pPr>
      <w:r w:rsidRPr="00EF237F">
        <w:rPr>
          <w:b/>
          <w:bCs/>
          <w:i/>
          <w:iCs/>
        </w:rPr>
        <w:t xml:space="preserve">Reasonable Modifications. </w:t>
      </w:r>
      <w:r w:rsidRPr="00EF237F">
        <w:rPr>
          <w:rFonts w:asciiTheme="minorHAnsi" w:hAnsiTheme="minorHAnsi" w:cstheme="minorHAnsi"/>
        </w:rPr>
        <w:t>Individualized modifications to</w:t>
      </w:r>
      <w:r w:rsidRPr="00EF237F">
        <w:rPr>
          <w:rFonts w:asciiTheme="minorHAnsi" w:eastAsiaTheme="minorHAnsi" w:hAnsiTheme="minorHAnsi" w:cstheme="minorHAnsi"/>
          <w:color w:val="000000"/>
          <w:sz w:val="23"/>
          <w:szCs w:val="23"/>
        </w:rPr>
        <w:t xml:space="preserve"> </w:t>
      </w:r>
      <w:r w:rsidR="00991AA9" w:rsidRPr="00EF237F">
        <w:rPr>
          <w:rFonts w:asciiTheme="minorHAnsi" w:hAnsiTheme="minorHAnsi" w:cstheme="minorHAnsi"/>
        </w:rPr>
        <w:t>SEBTS</w:t>
      </w:r>
      <w:r w:rsidRPr="00EF237F">
        <w:rPr>
          <w:rFonts w:asciiTheme="minorHAnsi" w:hAnsiTheme="minorHAnsi" w:cstheme="minorHAnsi"/>
        </w:rPr>
        <w:t xml:space="preserve">’s policies, practices, or procedures that </w:t>
      </w:r>
      <w:r w:rsidR="0077000A" w:rsidRPr="00EF237F">
        <w:rPr>
          <w:rFonts w:asciiTheme="minorHAnsi" w:hAnsiTheme="minorHAnsi" w:cstheme="minorHAnsi"/>
        </w:rPr>
        <w:t xml:space="preserve">do </w:t>
      </w:r>
      <w:r w:rsidRPr="00EF237F">
        <w:rPr>
          <w:rFonts w:asciiTheme="minorHAnsi" w:hAnsiTheme="minorHAnsi" w:cstheme="minorHAnsi"/>
        </w:rPr>
        <w:t xml:space="preserve">not fundamentally alter </w:t>
      </w:r>
      <w:r w:rsidR="00991AA9" w:rsidRPr="00EF237F">
        <w:rPr>
          <w:rFonts w:asciiTheme="minorHAnsi" w:hAnsiTheme="minorHAnsi" w:cstheme="minorHAnsi"/>
        </w:rPr>
        <w:t>SEBTS</w:t>
      </w:r>
      <w:r w:rsidRPr="00EF237F">
        <w:rPr>
          <w:rFonts w:asciiTheme="minorHAnsi" w:hAnsiTheme="minorHAnsi" w:cstheme="minorHAnsi"/>
        </w:rPr>
        <w:t>’s education program or activity.</w:t>
      </w:r>
    </w:p>
    <w:p w14:paraId="615E45FF" w14:textId="77777777" w:rsidR="0099643F" w:rsidRPr="0099643F" w:rsidRDefault="0099643F" w:rsidP="00866A75">
      <w:pPr>
        <w:pStyle w:val="ListParagraph"/>
        <w:spacing w:before="240"/>
      </w:pPr>
    </w:p>
    <w:p w14:paraId="6AB56C62" w14:textId="6D2FE76F" w:rsidR="00993500" w:rsidRDefault="00993500" w:rsidP="00A96A05">
      <w:pPr>
        <w:pStyle w:val="Heading1"/>
      </w:pPr>
      <w:bookmarkStart w:id="182" w:name="_Toc172035019"/>
      <w:r>
        <w:lastRenderedPageBreak/>
        <w:t>Information Sharing Requirements</w:t>
      </w:r>
      <w:bookmarkEnd w:id="182"/>
    </w:p>
    <w:p w14:paraId="01B3FB71" w14:textId="77777777" w:rsidR="00993500" w:rsidRDefault="00993500" w:rsidP="00993500"/>
    <w:p w14:paraId="15645E56" w14:textId="184F3E1C" w:rsidR="00993500" w:rsidRDefault="00993500" w:rsidP="00993500">
      <w:r w:rsidRPr="00C306E0">
        <w:t xml:space="preserve">Any </w:t>
      </w:r>
      <w:r w:rsidR="00991AA9" w:rsidRPr="00C306E0">
        <w:t>SEBTS</w:t>
      </w:r>
      <w:r w:rsidRPr="00C306E0">
        <w:t xml:space="preserve"> employee who becomes aware of a student’s pregnancy or related condition is required to provide the student with the Title IX Coordinator’s contact information and communicate that the </w:t>
      </w:r>
      <w:proofErr w:type="gramStart"/>
      <w:r w:rsidRPr="00C306E0">
        <w:t>Coordinator</w:t>
      </w:r>
      <w:proofErr w:type="gramEnd"/>
      <w:r w:rsidRPr="00C306E0">
        <w:t xml:space="preserve"> can help take specific actions to prevent discrimination and ensure equal access to </w:t>
      </w:r>
      <w:r w:rsidR="00991AA9" w:rsidRPr="00C306E0">
        <w:t>SEBTS</w:t>
      </w:r>
      <w:r w:rsidRPr="00C306E0">
        <w:t>’s education program and activity. If the employee has a</w:t>
      </w:r>
      <w:r>
        <w:t xml:space="preserve"> reasonable belief that the Title IX Coordinator is already aware of the pregnancy or related condition, the employee is not required to provide the student with the Title IX Coordinator’s contact information.</w:t>
      </w:r>
    </w:p>
    <w:p w14:paraId="1AD7117E" w14:textId="77777777" w:rsidR="00B233C5" w:rsidRDefault="00B233C5" w:rsidP="00993500"/>
    <w:p w14:paraId="79B1EF85" w14:textId="28B4A522" w:rsidR="006C140C" w:rsidRDefault="006C140C" w:rsidP="00993500">
      <w:r>
        <w:t xml:space="preserve">Upon notification of a student’s pregnancy or related condition, the Title IX Coordinator will </w:t>
      </w:r>
      <w:r w:rsidRPr="00872F20">
        <w:t xml:space="preserve">contact the student and inform the student of </w:t>
      </w:r>
      <w:r w:rsidR="00991AA9" w:rsidRPr="00872F20">
        <w:t>SEBTS</w:t>
      </w:r>
      <w:r w:rsidRPr="00872F20">
        <w:t>’s obligations to:</w:t>
      </w:r>
    </w:p>
    <w:p w14:paraId="2A715594" w14:textId="77777777" w:rsidR="006C140C" w:rsidRDefault="006C140C" w:rsidP="00993500"/>
    <w:p w14:paraId="361FE32B" w14:textId="7B91D67F" w:rsidR="006C140C" w:rsidRPr="006C140C" w:rsidRDefault="006C140C" w:rsidP="000A79BB">
      <w:pPr>
        <w:numPr>
          <w:ilvl w:val="0"/>
          <w:numId w:val="92"/>
        </w:numPr>
      </w:pPr>
      <w:r w:rsidRPr="006C140C">
        <w:t>Prohibit sex discrimination</w:t>
      </w:r>
      <w:r>
        <w:t>.</w:t>
      </w:r>
    </w:p>
    <w:p w14:paraId="005ABD72" w14:textId="77F12135" w:rsidR="006C140C" w:rsidRPr="006C140C" w:rsidRDefault="006C140C" w:rsidP="000A79BB">
      <w:pPr>
        <w:numPr>
          <w:ilvl w:val="0"/>
          <w:numId w:val="92"/>
        </w:numPr>
      </w:pPr>
      <w:r w:rsidRPr="006C140C">
        <w:t>Provide reasonable modifications</w:t>
      </w:r>
      <w:r>
        <w:t>.</w:t>
      </w:r>
    </w:p>
    <w:p w14:paraId="34226334" w14:textId="1E3EA6C5" w:rsidR="006C140C" w:rsidRPr="006C140C" w:rsidRDefault="006C140C" w:rsidP="000A79BB">
      <w:pPr>
        <w:numPr>
          <w:ilvl w:val="0"/>
          <w:numId w:val="92"/>
        </w:numPr>
      </w:pPr>
      <w:r w:rsidRPr="006C140C">
        <w:t>Allow access, on a voluntary basis, to any separate and comparable portion of the institution’s education program or activity</w:t>
      </w:r>
      <w:r>
        <w:t>.</w:t>
      </w:r>
    </w:p>
    <w:p w14:paraId="2644A2DA" w14:textId="6C12C1D4" w:rsidR="006C140C" w:rsidRPr="006C140C" w:rsidRDefault="006C140C" w:rsidP="000A79BB">
      <w:pPr>
        <w:numPr>
          <w:ilvl w:val="0"/>
          <w:numId w:val="92"/>
        </w:numPr>
      </w:pPr>
      <w:r w:rsidRPr="006C140C">
        <w:t>Allow a voluntary leave of absence</w:t>
      </w:r>
      <w:r>
        <w:t>.</w:t>
      </w:r>
    </w:p>
    <w:p w14:paraId="322848B5" w14:textId="4158970B" w:rsidR="006C140C" w:rsidRPr="006C140C" w:rsidRDefault="006C140C" w:rsidP="000A79BB">
      <w:pPr>
        <w:numPr>
          <w:ilvl w:val="0"/>
          <w:numId w:val="92"/>
        </w:numPr>
      </w:pPr>
      <w:r w:rsidRPr="006C140C">
        <w:t>Ensure lactation space availability</w:t>
      </w:r>
      <w:r>
        <w:t>.</w:t>
      </w:r>
    </w:p>
    <w:p w14:paraId="4E7A147B" w14:textId="75FF4A94" w:rsidR="006C140C" w:rsidRPr="006C140C" w:rsidRDefault="006C140C" w:rsidP="000A79BB">
      <w:pPr>
        <w:numPr>
          <w:ilvl w:val="0"/>
          <w:numId w:val="92"/>
        </w:numPr>
      </w:pPr>
      <w:r w:rsidRPr="006C140C">
        <w:t xml:space="preserve">Maintain </w:t>
      </w:r>
      <w:r>
        <w:t xml:space="preserve">a </w:t>
      </w:r>
      <w:r w:rsidRPr="006C140C">
        <w:t>Resolution Process for alleged discrimination</w:t>
      </w:r>
      <w:r>
        <w:t>.</w:t>
      </w:r>
    </w:p>
    <w:p w14:paraId="3C708C86" w14:textId="650B7268" w:rsidR="006C140C" w:rsidRPr="006C140C" w:rsidRDefault="006C140C" w:rsidP="000A79BB">
      <w:pPr>
        <w:numPr>
          <w:ilvl w:val="0"/>
          <w:numId w:val="92"/>
        </w:numPr>
      </w:pPr>
      <w:r w:rsidRPr="006C140C">
        <w:t>Treat pregnancy as comparable to other temporary medical conditions for medical benefit, service, plan, or policy purposes</w:t>
      </w:r>
      <w:r>
        <w:t>.</w:t>
      </w:r>
    </w:p>
    <w:p w14:paraId="308C624A" w14:textId="77777777" w:rsidR="006C140C" w:rsidRDefault="006C140C" w:rsidP="00993500"/>
    <w:p w14:paraId="2811AC34" w14:textId="7A6CE87C" w:rsidR="006A0666" w:rsidRDefault="006A0666" w:rsidP="00993500">
      <w:r>
        <w:t>The Title IX Coordinator will also notify the student of the process to file a complaint for alleged discrimination, harassment, or retaliation, as applicable.</w:t>
      </w:r>
    </w:p>
    <w:p w14:paraId="4F43FC40" w14:textId="77777777" w:rsidR="006A0666" w:rsidRPr="00993500" w:rsidRDefault="006A0666" w:rsidP="00866A75"/>
    <w:p w14:paraId="29A2CDF2" w14:textId="38F3594B" w:rsidR="00420174" w:rsidRDefault="00420174" w:rsidP="00A96A05">
      <w:pPr>
        <w:pStyle w:val="Heading1"/>
      </w:pPr>
      <w:bookmarkStart w:id="183" w:name="_Toc172035020"/>
      <w:r>
        <w:t>Reasonable Modifications for Students</w:t>
      </w:r>
      <w:bookmarkEnd w:id="183"/>
    </w:p>
    <w:p w14:paraId="2D72980B" w14:textId="77777777" w:rsidR="00420174" w:rsidRDefault="00420174" w:rsidP="00420174"/>
    <w:p w14:paraId="2EEF9AF5" w14:textId="17A72D03" w:rsidR="00420174" w:rsidRDefault="00420174" w:rsidP="00420174">
      <w:r>
        <w:t xml:space="preserve">Students who are pregnant or are experiencing related conditions are entitled to </w:t>
      </w:r>
      <w:r w:rsidR="00B233C5">
        <w:t>R</w:t>
      </w:r>
      <w:r w:rsidR="00993500">
        <w:t xml:space="preserve">easonable </w:t>
      </w:r>
      <w:r w:rsidR="00B233C5" w:rsidRPr="00FA09E5">
        <w:t>M</w:t>
      </w:r>
      <w:r w:rsidR="00993500" w:rsidRPr="00FA09E5">
        <w:t xml:space="preserve">odifications to prevent sex discrimination and ensure equal access to </w:t>
      </w:r>
      <w:r w:rsidR="00991AA9" w:rsidRPr="00FA09E5">
        <w:t>SEBTS</w:t>
      </w:r>
      <w:r w:rsidR="00993500" w:rsidRPr="00FA09E5">
        <w:t>’s education</w:t>
      </w:r>
      <w:r w:rsidR="00993500">
        <w:t xml:space="preserve"> program and activity.</w:t>
      </w:r>
      <w:r w:rsidR="00B233C5">
        <w:t xml:space="preserve"> </w:t>
      </w:r>
      <w:r w:rsidR="00A66648">
        <w:t>Any student seeking Reasonable Modifications must contact the Title IX Coordinator to discuss appropriate and available Reasonable Modifications based on their individual needs.</w:t>
      </w:r>
      <w:r w:rsidR="001F3B1E">
        <w:t xml:space="preserve"> Students are encouraged to request Reasonable Modifications as promptly as possible</w:t>
      </w:r>
      <w:r w:rsidR="001F3B1E" w:rsidRPr="00FD622E">
        <w:t>, although retroactive modifications may be available in some circumstances.</w:t>
      </w:r>
      <w:r w:rsidR="001F3B1E">
        <w:t xml:space="preserve"> </w:t>
      </w:r>
      <w:r w:rsidR="00A66648">
        <w:t>Reasonable Modification</w:t>
      </w:r>
      <w:r w:rsidR="001F3B1E">
        <w:t>s</w:t>
      </w:r>
      <w:r w:rsidR="00A66648">
        <w:t xml:space="preserve"> are voluntary, and a student can accept or decline the offered Reasonable Modifications.</w:t>
      </w:r>
      <w:r w:rsidR="00BF3B1B">
        <w:t xml:space="preserve"> Not all Reasonable Modifications are appropriate for all contexts.</w:t>
      </w:r>
    </w:p>
    <w:p w14:paraId="1FB505B1" w14:textId="77777777" w:rsidR="00A66648" w:rsidRDefault="00A66648" w:rsidP="00420174"/>
    <w:p w14:paraId="6B7994B5" w14:textId="7C2071CF" w:rsidR="00A66648" w:rsidRDefault="00A66648" w:rsidP="00420174">
      <w:r>
        <w:t>Reasonable Modifications</w:t>
      </w:r>
      <w:r w:rsidR="00BF3B1B">
        <w:t xml:space="preserve"> may</w:t>
      </w:r>
      <w:r>
        <w:t xml:space="preserve"> include:</w:t>
      </w:r>
    </w:p>
    <w:p w14:paraId="0BC45987" w14:textId="77777777" w:rsidR="00BF3B1B" w:rsidRDefault="00BF3B1B" w:rsidP="000A79BB">
      <w:pPr>
        <w:pStyle w:val="ListParagraph"/>
        <w:numPr>
          <w:ilvl w:val="0"/>
          <w:numId w:val="93"/>
        </w:numPr>
      </w:pPr>
      <w:r>
        <w:t>B</w:t>
      </w:r>
      <w:r w:rsidRPr="00BF3B1B">
        <w:t>reaks during class to express breast milk, breastfeed, or attend to health needs associated with pregnancy or related conditions, including eating, drinking, or using the restroom</w:t>
      </w:r>
    </w:p>
    <w:p w14:paraId="6091710B" w14:textId="77777777" w:rsidR="00BF3B1B" w:rsidRDefault="00BF3B1B" w:rsidP="000A79BB">
      <w:pPr>
        <w:pStyle w:val="ListParagraph"/>
        <w:numPr>
          <w:ilvl w:val="0"/>
          <w:numId w:val="93"/>
        </w:numPr>
      </w:pPr>
      <w:r>
        <w:t>I</w:t>
      </w:r>
      <w:r w:rsidRPr="00BF3B1B">
        <w:t>ntermittent absences to attend medical appointments</w:t>
      </w:r>
    </w:p>
    <w:p w14:paraId="7EF36741" w14:textId="77777777" w:rsidR="00BF3B1B" w:rsidRDefault="00BF3B1B" w:rsidP="000A79BB">
      <w:pPr>
        <w:pStyle w:val="ListParagraph"/>
        <w:numPr>
          <w:ilvl w:val="0"/>
          <w:numId w:val="93"/>
        </w:numPr>
      </w:pPr>
      <w:r>
        <w:t>A</w:t>
      </w:r>
      <w:r w:rsidRPr="00BF3B1B">
        <w:t>ccess to online or homebound education</w:t>
      </w:r>
    </w:p>
    <w:p w14:paraId="60B44580" w14:textId="77777777" w:rsidR="00BF3B1B" w:rsidRDefault="00BF3B1B" w:rsidP="000A79BB">
      <w:pPr>
        <w:pStyle w:val="ListParagraph"/>
        <w:numPr>
          <w:ilvl w:val="0"/>
          <w:numId w:val="93"/>
        </w:numPr>
      </w:pPr>
      <w:r>
        <w:lastRenderedPageBreak/>
        <w:t>C</w:t>
      </w:r>
      <w:r w:rsidRPr="00BF3B1B">
        <w:t>hanges in schedule or course sequence</w:t>
      </w:r>
    </w:p>
    <w:p w14:paraId="47E8C776" w14:textId="77777777" w:rsidR="00BF3B1B" w:rsidRDefault="00BF3B1B" w:rsidP="000A79BB">
      <w:pPr>
        <w:pStyle w:val="ListParagraph"/>
        <w:numPr>
          <w:ilvl w:val="0"/>
          <w:numId w:val="93"/>
        </w:numPr>
      </w:pPr>
      <w:r>
        <w:t xml:space="preserve">Time </w:t>
      </w:r>
      <w:r w:rsidRPr="00BF3B1B">
        <w:t>extensions for coursework and rescheduling of tests and examinations</w:t>
      </w:r>
    </w:p>
    <w:p w14:paraId="6DC0E525" w14:textId="77777777" w:rsidR="00BF3B1B" w:rsidRDefault="00BF3B1B" w:rsidP="000A79BB">
      <w:pPr>
        <w:pStyle w:val="ListParagraph"/>
        <w:numPr>
          <w:ilvl w:val="0"/>
          <w:numId w:val="93"/>
        </w:numPr>
      </w:pPr>
      <w:r>
        <w:t>A</w:t>
      </w:r>
      <w:r w:rsidRPr="00BF3B1B">
        <w:t>llowing a student to sit or stand, or carry or keep water nearby</w:t>
      </w:r>
    </w:p>
    <w:p w14:paraId="4F12D498" w14:textId="77777777" w:rsidR="00BF3B1B" w:rsidRDefault="00BF3B1B" w:rsidP="000A79BB">
      <w:pPr>
        <w:pStyle w:val="ListParagraph"/>
        <w:numPr>
          <w:ilvl w:val="0"/>
          <w:numId w:val="93"/>
        </w:numPr>
      </w:pPr>
      <w:r>
        <w:t>C</w:t>
      </w:r>
      <w:r w:rsidRPr="00BF3B1B">
        <w:t>ounseling</w:t>
      </w:r>
    </w:p>
    <w:p w14:paraId="450DF413" w14:textId="77777777" w:rsidR="00BF3B1B" w:rsidRDefault="00BF3B1B" w:rsidP="000A79BB">
      <w:pPr>
        <w:pStyle w:val="ListParagraph"/>
        <w:numPr>
          <w:ilvl w:val="0"/>
          <w:numId w:val="93"/>
        </w:numPr>
      </w:pPr>
      <w:r>
        <w:t>C</w:t>
      </w:r>
      <w:r w:rsidRPr="00BF3B1B">
        <w:t>hanges in physical space or supplies (for example, access to a larger desk or a footrest)</w:t>
      </w:r>
    </w:p>
    <w:p w14:paraId="2A6C57C9" w14:textId="77777777" w:rsidR="00BF3B1B" w:rsidRDefault="00BF3B1B" w:rsidP="000A79BB">
      <w:pPr>
        <w:pStyle w:val="ListParagraph"/>
        <w:numPr>
          <w:ilvl w:val="0"/>
          <w:numId w:val="93"/>
        </w:numPr>
      </w:pPr>
      <w:r>
        <w:t>E</w:t>
      </w:r>
      <w:r w:rsidRPr="00BF3B1B">
        <w:t>levator access</w:t>
      </w:r>
    </w:p>
    <w:p w14:paraId="3E97B59C" w14:textId="1B5931FC" w:rsidR="006A0666" w:rsidRDefault="006A0666" w:rsidP="000A79BB">
      <w:pPr>
        <w:pStyle w:val="ListParagraph"/>
        <w:numPr>
          <w:ilvl w:val="0"/>
          <w:numId w:val="93"/>
        </w:numPr>
      </w:pPr>
      <w:r>
        <w:t>A larger uniform or other required clothing or equipment</w:t>
      </w:r>
    </w:p>
    <w:p w14:paraId="23B9ED2D" w14:textId="7A9E4FDD" w:rsidR="00A66648" w:rsidRDefault="00BF3B1B" w:rsidP="000A79BB">
      <w:pPr>
        <w:pStyle w:val="ListParagraph"/>
        <w:numPr>
          <w:ilvl w:val="0"/>
          <w:numId w:val="93"/>
        </w:numPr>
      </w:pPr>
      <w:r>
        <w:t>O</w:t>
      </w:r>
      <w:r w:rsidRPr="00BF3B1B">
        <w:t>ther changes to policies, practices, or procedures</w:t>
      </w:r>
      <w:r>
        <w:t xml:space="preserve"> determined by the Title IX Coordinator</w:t>
      </w:r>
    </w:p>
    <w:p w14:paraId="47B39F58" w14:textId="77777777" w:rsidR="00A66648" w:rsidRDefault="00A66648" w:rsidP="00420174"/>
    <w:p w14:paraId="1F396051" w14:textId="055925EB" w:rsidR="001F3B1E" w:rsidRDefault="001F3B1E" w:rsidP="001F3B1E">
      <w:r w:rsidRPr="00FD622E">
        <w:t xml:space="preserve">In situations such as clinical rotations, performances, labs, and group work, the institution will work with the student to devise an alternative path to completion, if possible. In progressive curricular and/or cohort-model programs, medically necessary leaves are sufficient cause to permit the student to shift course order, substitute similar courses, or join a subsequent cohort when returning from leave.  Students are encouraged to work with their faculty members and </w:t>
      </w:r>
      <w:r w:rsidR="00991AA9" w:rsidRPr="006C1C64">
        <w:t>SEBTS</w:t>
      </w:r>
      <w:r w:rsidRPr="006C1C64">
        <w:t>’s support systems to devise a plan for how to best address the conditions as pregnancy</w:t>
      </w:r>
      <w:r w:rsidRPr="00FD622E">
        <w:t xml:space="preserve"> progresses, anticipate the need for leaves, minimize the academic impact of their absence, and get back on track as efficiently and comfortably as possible. The Title IX Coordinator will assist with plan development and implementation as needed.</w:t>
      </w:r>
    </w:p>
    <w:p w14:paraId="15D82D63" w14:textId="7730D82B" w:rsidR="001F3B1E" w:rsidRDefault="001F3B1E" w:rsidP="00420174"/>
    <w:p w14:paraId="340510A1" w14:textId="553BD090" w:rsidR="00A66648" w:rsidRDefault="00A66648" w:rsidP="00420174">
      <w:r>
        <w:t>Supporting documentation for Reasonable Modifications will only be required when it is necessary and reasonable under the circumstances to determine which Reasonable Modifications to offer to determine other specific actions to take to ensure equal access.</w:t>
      </w:r>
    </w:p>
    <w:p w14:paraId="6353C7E7" w14:textId="77777777" w:rsidR="0055254A" w:rsidRDefault="0055254A" w:rsidP="00420174"/>
    <w:p w14:paraId="17B604C4" w14:textId="08BEF446" w:rsidR="006A0666" w:rsidRDefault="006A0666" w:rsidP="00420174">
      <w:r>
        <w:t>I</w:t>
      </w:r>
      <w:r w:rsidRPr="00B574B4">
        <w:t xml:space="preserve">nformation about pregnant students’ requests for </w:t>
      </w:r>
      <w:r>
        <w:t>modifications</w:t>
      </w:r>
      <w:r w:rsidRPr="00B574B4">
        <w:t xml:space="preserve"> will be shared with faculty and staff only to the extent necessary to provide the </w:t>
      </w:r>
      <w:r w:rsidR="001F3B1E">
        <w:t>Reasonable Modification.</w:t>
      </w:r>
    </w:p>
    <w:p w14:paraId="2EAF9756" w14:textId="77777777" w:rsidR="001F3B1E" w:rsidRDefault="001F3B1E" w:rsidP="00420174"/>
    <w:p w14:paraId="25E4AE23" w14:textId="0133E0D5" w:rsidR="0055254A" w:rsidRDefault="0055254A" w:rsidP="00420174">
      <w:r>
        <w:t xml:space="preserve">Students experiencing pregnancy-related conditions that manifest as a temporary disability under the Americans with Disabilities Act (ADA) or Section 504 of the Rehabilitation Act are eligible for reasonable accommodations just like any other student with a temporary disability. The Title IX Coordinator will consult with </w:t>
      </w:r>
      <w:r w:rsidR="003A1D15">
        <w:t>the academic support staff</w:t>
      </w:r>
      <w:r>
        <w:t xml:space="preserve"> to ensure the student receives reasonable accommodations for their disability as required by law.</w:t>
      </w:r>
    </w:p>
    <w:p w14:paraId="0C3220D9" w14:textId="77777777" w:rsidR="00A66648" w:rsidRDefault="00A66648" w:rsidP="00420174"/>
    <w:p w14:paraId="4534F90A" w14:textId="77777777" w:rsidR="00A66648" w:rsidRDefault="00A66648" w:rsidP="00A96A05">
      <w:pPr>
        <w:pStyle w:val="Heading1"/>
      </w:pPr>
      <w:bookmarkStart w:id="184" w:name="_Toc172035021"/>
      <w:r>
        <w:t>Certification to Participate</w:t>
      </w:r>
      <w:bookmarkEnd w:id="184"/>
    </w:p>
    <w:p w14:paraId="1A680F84" w14:textId="77777777" w:rsidR="00A66648" w:rsidRDefault="00A66648" w:rsidP="00A66648"/>
    <w:p w14:paraId="6B6DA768" w14:textId="6A4CFD7F" w:rsidR="00A66648" w:rsidRDefault="00A66648" w:rsidP="00A66648">
      <w:r>
        <w:t>All students should be informed of health and safety risks related to participation in academic and co-curricular activities, regardless of pregnancy status. A student may not be required to provide</w:t>
      </w:r>
      <w:r w:rsidRPr="00A66648">
        <w:t xml:space="preserve"> health care provider or other certification that the student is physically able to participate in the program or activity, unless:</w:t>
      </w:r>
    </w:p>
    <w:p w14:paraId="4C1A86F0" w14:textId="77777777" w:rsidR="00A07F18" w:rsidRPr="00A66648" w:rsidRDefault="00A07F18" w:rsidP="00A66648"/>
    <w:p w14:paraId="68BC1F7D" w14:textId="6DAD2C77" w:rsidR="00A66648" w:rsidRPr="00A66648" w:rsidRDefault="00A66648" w:rsidP="0078032D">
      <w:pPr>
        <w:pStyle w:val="ListParagraph"/>
        <w:numPr>
          <w:ilvl w:val="6"/>
          <w:numId w:val="1"/>
        </w:numPr>
        <w:ind w:left="720"/>
      </w:pPr>
      <w:r w:rsidRPr="00A66648">
        <w:t xml:space="preserve">The certified level of physical ability or health is necessary for </w:t>
      </w:r>
      <w:proofErr w:type="gramStart"/>
      <w:r w:rsidRPr="00A66648">
        <w:t>participation;</w:t>
      </w:r>
      <w:proofErr w:type="gramEnd"/>
      <w:r w:rsidRPr="00A66648">
        <w:t xml:space="preserve"> </w:t>
      </w:r>
    </w:p>
    <w:p w14:paraId="1410EF08" w14:textId="5CA4DA86" w:rsidR="00A66648" w:rsidRPr="00A66648" w:rsidRDefault="00A66648" w:rsidP="0078032D">
      <w:pPr>
        <w:pStyle w:val="ListParagraph"/>
        <w:numPr>
          <w:ilvl w:val="6"/>
          <w:numId w:val="1"/>
        </w:numPr>
        <w:ind w:left="720"/>
      </w:pPr>
      <w:r w:rsidRPr="00A66648">
        <w:t>The institution requires such certification of all students participating; and</w:t>
      </w:r>
    </w:p>
    <w:p w14:paraId="054B652C" w14:textId="1034BA34" w:rsidR="00420174" w:rsidRDefault="00A66648" w:rsidP="0078032D">
      <w:pPr>
        <w:pStyle w:val="ListParagraph"/>
        <w:numPr>
          <w:ilvl w:val="6"/>
          <w:numId w:val="1"/>
        </w:numPr>
        <w:ind w:left="720"/>
      </w:pPr>
      <w:r w:rsidRPr="00A66648">
        <w:t>The information obtained is not used as a basis for pregnancy-related discrimination</w:t>
      </w:r>
      <w:r w:rsidR="00A07F18">
        <w:t>.</w:t>
      </w:r>
    </w:p>
    <w:p w14:paraId="611D773E" w14:textId="77777777" w:rsidR="00A07F18" w:rsidRPr="00A07F18" w:rsidRDefault="00A07F18" w:rsidP="0078032D"/>
    <w:p w14:paraId="77806562" w14:textId="4F6C31DA" w:rsidR="00420174" w:rsidRDefault="00420174" w:rsidP="00A96A05">
      <w:pPr>
        <w:pStyle w:val="Heading1"/>
      </w:pPr>
      <w:bookmarkStart w:id="185" w:name="_Toc172035022"/>
      <w:r>
        <w:t>Lactation Space Access</w:t>
      </w:r>
      <w:r w:rsidR="006A285D" w:rsidRPr="0078032D">
        <w:rPr>
          <w:rStyle w:val="FootnoteReference"/>
          <w:b w:val="0"/>
          <w:bCs w:val="0"/>
          <w:u w:val="none"/>
        </w:rPr>
        <w:footnoteReference w:id="37"/>
      </w:r>
      <w:bookmarkEnd w:id="185"/>
    </w:p>
    <w:p w14:paraId="0D32965B" w14:textId="77777777" w:rsidR="00420174" w:rsidRDefault="00420174" w:rsidP="00A07F18">
      <w:pPr>
        <w:ind w:left="360"/>
      </w:pPr>
    </w:p>
    <w:p w14:paraId="5AAECF22" w14:textId="571F5C2C" w:rsidR="00F655A5" w:rsidRDefault="00991AA9" w:rsidP="0078032D">
      <w:r>
        <w:t>SEBTS</w:t>
      </w:r>
      <w:r w:rsidR="00F655A5">
        <w:t xml:space="preserve"> provides students and employees with access to lactation spaces that are functional, appropriate, and safe. Such spaces are regularly cleaned, shielded from view, and free from </w:t>
      </w:r>
      <w:r w:rsidR="00CD2981">
        <w:t>the intrusion</w:t>
      </w:r>
      <w:r w:rsidR="00F655A5">
        <w:t xml:space="preserve"> of othe</w:t>
      </w:r>
      <w:r w:rsidR="00450791">
        <w:t>rs.</w:t>
      </w:r>
    </w:p>
    <w:p w14:paraId="744C33CF" w14:textId="77777777" w:rsidR="00450791" w:rsidRDefault="00450791" w:rsidP="00A07F18">
      <w:pPr>
        <w:ind w:left="360"/>
      </w:pPr>
    </w:p>
    <w:p w14:paraId="7C16CB93" w14:textId="4B7C49A4" w:rsidR="00F655A5" w:rsidRPr="00420174" w:rsidRDefault="00296FF9" w:rsidP="0078032D">
      <w:r>
        <w:t>For information on</w:t>
      </w:r>
      <w:r w:rsidR="00727643">
        <w:t xml:space="preserve"> a lactation space, contact the Title IX Coordinator.</w:t>
      </w:r>
      <w:r w:rsidR="00F655A5">
        <w:br/>
      </w:r>
    </w:p>
    <w:p w14:paraId="646FF172" w14:textId="42D4C46D" w:rsidR="00420174" w:rsidRDefault="00420174" w:rsidP="00A96A05">
      <w:pPr>
        <w:pStyle w:val="Heading1"/>
      </w:pPr>
      <w:bookmarkStart w:id="186" w:name="_Toc172035023"/>
      <w:r>
        <w:t>Leaves of Absence</w:t>
      </w:r>
      <w:bookmarkEnd w:id="186"/>
    </w:p>
    <w:p w14:paraId="338C15BE" w14:textId="77777777" w:rsidR="00420174" w:rsidRDefault="00420174" w:rsidP="00420174"/>
    <w:p w14:paraId="76D6032C" w14:textId="43385CA3" w:rsidR="00420174" w:rsidRDefault="00420174" w:rsidP="00420174">
      <w:pPr>
        <w:pStyle w:val="Heading2"/>
      </w:pPr>
      <w:bookmarkStart w:id="187" w:name="_Toc172035024"/>
      <w:r>
        <w:t>Students</w:t>
      </w:r>
      <w:bookmarkEnd w:id="187"/>
    </w:p>
    <w:p w14:paraId="173F496B" w14:textId="77777777" w:rsidR="00F655A5" w:rsidRPr="00F655A5" w:rsidRDefault="00F655A5" w:rsidP="0078032D"/>
    <w:p w14:paraId="3855CDF1" w14:textId="59DC03FC" w:rsidR="001B3BFB" w:rsidRDefault="00F655A5" w:rsidP="00F655A5">
      <w:pPr>
        <w:ind w:left="720"/>
      </w:pPr>
      <w:r w:rsidRPr="00CA73C3">
        <w:t xml:space="preserve">Students are permitted to take a voluntary leave of absence for </w:t>
      </w:r>
      <w:r w:rsidR="00CA73C3" w:rsidRPr="00CA73C3">
        <w:t>a reasonable time</w:t>
      </w:r>
      <w:r w:rsidRPr="00CA73C3">
        <w:t xml:space="preserve"> as deemed medically necessary by their healthcare provider</w:t>
      </w:r>
      <w:r w:rsidR="001B3BFB" w:rsidRPr="00CA73C3">
        <w:t xml:space="preserve"> because of pregnancy and/or the birth, adoption, or placement of a child. The leave term may be extended in the case of extenuating circumstances or medical necessity. While registered under that status, students who choose to take a leave of absence under this policy can continue residing in </w:t>
      </w:r>
      <w:r w:rsidR="00991AA9">
        <w:t>SEBTS</w:t>
      </w:r>
      <w:r w:rsidR="001B3BFB" w:rsidRPr="00CA73C3">
        <w:t xml:space="preserve"> housing, subject to the payment of applicable fees.</w:t>
      </w:r>
    </w:p>
    <w:p w14:paraId="033C54CA" w14:textId="77777777" w:rsidR="001B3BFB" w:rsidRDefault="001B3BFB" w:rsidP="000E277C"/>
    <w:p w14:paraId="6CA62204" w14:textId="5B04A017" w:rsidR="00F655A5" w:rsidRDefault="00F655A5" w:rsidP="00F655A5">
      <w:pPr>
        <w:ind w:left="720"/>
      </w:pPr>
      <w:r w:rsidRPr="000075A7">
        <w:t xml:space="preserve">To the extent possible, </w:t>
      </w:r>
      <w:r w:rsidR="00991AA9" w:rsidRPr="000075A7">
        <w:t>SEBTS</w:t>
      </w:r>
      <w:r w:rsidRPr="000075A7">
        <w:t xml:space="preserve"> will take reasonable steps to ensure that students who</w:t>
      </w:r>
      <w:r w:rsidRPr="00B574B4">
        <w:t xml:space="preserve"> take a leave of absence or medical leave return to the same position of academic progress that they were in when they took leave, including access to the same </w:t>
      </w:r>
      <w:r w:rsidR="00CA73C3">
        <w:t xml:space="preserve">or an equivalent </w:t>
      </w:r>
      <w:r w:rsidRPr="00B574B4">
        <w:t>course catalog that was in place when the leave began.</w:t>
      </w:r>
    </w:p>
    <w:p w14:paraId="794BB0D3" w14:textId="77777777" w:rsidR="00F655A5" w:rsidRDefault="00F655A5" w:rsidP="00F655A5">
      <w:pPr>
        <w:ind w:left="720"/>
      </w:pPr>
    </w:p>
    <w:p w14:paraId="78A9708D" w14:textId="2DD98C44" w:rsidR="001B3BFB" w:rsidRDefault="001B3BFB" w:rsidP="001B3BFB">
      <w:pPr>
        <w:ind w:left="720"/>
      </w:pPr>
      <w:r w:rsidRPr="007B5FB2">
        <w:t>Continuation of students’ scholarship</w:t>
      </w:r>
      <w:r w:rsidR="0002136E" w:rsidRPr="007B5FB2">
        <w:t>s</w:t>
      </w:r>
      <w:r w:rsidRPr="007B5FB2">
        <w:t>, fellowship</w:t>
      </w:r>
      <w:r w:rsidR="0002136E" w:rsidRPr="007B5FB2">
        <w:t>s</w:t>
      </w:r>
      <w:r w:rsidRPr="007B5FB2">
        <w:t xml:space="preserve">, or similar </w:t>
      </w:r>
      <w:r w:rsidR="00991AA9" w:rsidRPr="007B5FB2">
        <w:t>SEBTS</w:t>
      </w:r>
      <w:r w:rsidRPr="007B5FB2">
        <w:t>-sponsored funding</w:t>
      </w:r>
      <w:r w:rsidRPr="00B574B4">
        <w:t xml:space="preserve"> during the leave term will depend on student registration status and the policies of the funding program regarding registration status. Students will not be negatively impacted by or forfeit their future eligibility for their scholarship, fellowship, or similar </w:t>
      </w:r>
      <w:r w:rsidR="00991AA9">
        <w:t>SEBTS</w:t>
      </w:r>
      <w:r w:rsidR="001158BB">
        <w:t>-</w:t>
      </w:r>
      <w:r w:rsidRPr="00B574B4">
        <w:t xml:space="preserve">supported funding by exercising their rights under this policy.  </w:t>
      </w:r>
    </w:p>
    <w:p w14:paraId="752F0D9E" w14:textId="77777777" w:rsidR="001B3BFB" w:rsidRDefault="001B3BFB" w:rsidP="00F655A5">
      <w:pPr>
        <w:ind w:left="720"/>
      </w:pPr>
    </w:p>
    <w:p w14:paraId="5DE367F8" w14:textId="0C9FF25E" w:rsidR="00762AB9" w:rsidRDefault="00762AB9" w:rsidP="00F655A5">
      <w:pPr>
        <w:ind w:left="720"/>
      </w:pPr>
      <w:r w:rsidRPr="00B574B4">
        <w:t xml:space="preserve">The </w:t>
      </w:r>
      <w:r w:rsidR="001E2179">
        <w:t>Financial Aid Office</w:t>
      </w:r>
      <w:r w:rsidRPr="00B574B4">
        <w:t xml:space="preserve"> can and will advocate for students with respect to financial aid agencies and external scholarship providers </w:t>
      </w:r>
      <w:proofErr w:type="gramStart"/>
      <w:r w:rsidRPr="00B574B4">
        <w:t>in the event that</w:t>
      </w:r>
      <w:proofErr w:type="gramEnd"/>
      <w:r w:rsidRPr="00B574B4">
        <w:t xml:space="preserve"> a leave of absence places eligibility into question.</w:t>
      </w:r>
    </w:p>
    <w:p w14:paraId="5BD42197" w14:textId="77777777" w:rsidR="001B3BFB" w:rsidRDefault="001B3BFB" w:rsidP="00F655A5">
      <w:pPr>
        <w:ind w:left="720"/>
      </w:pPr>
    </w:p>
    <w:p w14:paraId="725D4318" w14:textId="0CB20D3D" w:rsidR="00F655A5" w:rsidRDefault="00F655A5" w:rsidP="00F655A5">
      <w:pPr>
        <w:ind w:left="720"/>
      </w:pPr>
      <w:proofErr w:type="gramStart"/>
      <w:r>
        <w:t>In order to</w:t>
      </w:r>
      <w:proofErr w:type="gramEnd"/>
      <w:r>
        <w:t xml:space="preserve"> initiate a leave of absence, the student must contact the Title IX Coordinator</w:t>
      </w:r>
      <w:r w:rsidR="00762AB9">
        <w:t xml:space="preserve"> at least</w:t>
      </w:r>
      <w:r w:rsidR="00762AB9" w:rsidRPr="00B574B4">
        <w:t xml:space="preserve"> 30 calendar days prior to the initiation of leave, or as soon as practicable. </w:t>
      </w:r>
      <w:r w:rsidR="00762AB9">
        <w:t xml:space="preserve">The </w:t>
      </w:r>
      <w:proofErr w:type="gramStart"/>
      <w:r w:rsidR="00762AB9">
        <w:t>Coordinator</w:t>
      </w:r>
      <w:proofErr w:type="gramEnd"/>
      <w:r w:rsidR="00762AB9">
        <w:t xml:space="preserve"> w</w:t>
      </w:r>
      <w:r>
        <w:t>ill assist the student in completing any necessary paperwork</w:t>
      </w:r>
      <w:r w:rsidR="00762AB9">
        <w:t>.</w:t>
      </w:r>
    </w:p>
    <w:p w14:paraId="38F3B52E" w14:textId="77777777" w:rsidR="00F655A5" w:rsidRPr="00F655A5" w:rsidRDefault="00F655A5" w:rsidP="0078032D">
      <w:pPr>
        <w:ind w:left="720"/>
      </w:pPr>
    </w:p>
    <w:p w14:paraId="4F114F99" w14:textId="3539A13D" w:rsidR="00420174" w:rsidRDefault="00420174" w:rsidP="00420174">
      <w:pPr>
        <w:pStyle w:val="Heading2"/>
      </w:pPr>
      <w:bookmarkStart w:id="188" w:name="_Toc172035025"/>
      <w:r>
        <w:t>Employees</w:t>
      </w:r>
      <w:bookmarkEnd w:id="188"/>
    </w:p>
    <w:p w14:paraId="74B6E737" w14:textId="77777777" w:rsidR="00D20DDA" w:rsidRDefault="00D20DDA" w:rsidP="00D20DDA">
      <w:pPr>
        <w:ind w:left="720"/>
      </w:pPr>
    </w:p>
    <w:p w14:paraId="55773AB8" w14:textId="41DEAACB" w:rsidR="00D20DDA" w:rsidRDefault="00D20DDA" w:rsidP="00D20DDA">
      <w:pPr>
        <w:ind w:left="720"/>
      </w:pPr>
      <w:r>
        <w:t xml:space="preserve">Information on employment leave can be found </w:t>
      </w:r>
      <w:r w:rsidR="00C31484">
        <w:t xml:space="preserve">through HR. </w:t>
      </w:r>
    </w:p>
    <w:p w14:paraId="46B7ABE8" w14:textId="77777777" w:rsidR="00D20DDA" w:rsidRDefault="00D20DDA" w:rsidP="00D20DDA">
      <w:pPr>
        <w:ind w:left="720"/>
      </w:pPr>
    </w:p>
    <w:p w14:paraId="319579AA" w14:textId="7C7B9CB8" w:rsidR="00D20DDA" w:rsidRDefault="00D20DDA" w:rsidP="00D20DDA">
      <w:pPr>
        <w:ind w:left="720"/>
      </w:pPr>
      <w:r>
        <w:t>If an employee</w:t>
      </w:r>
      <w:r w:rsidR="00A96A05">
        <w:t>, including a student-employee,</w:t>
      </w:r>
      <w:r>
        <w:t xml:space="preserve"> is not eligible for leave under the </w:t>
      </w:r>
      <w:proofErr w:type="gramStart"/>
      <w:r>
        <w:t>aforementioned leave</w:t>
      </w:r>
      <w:proofErr w:type="gramEnd"/>
      <w:r>
        <w:t xml:space="preserve"> policy because they either (1) do not have enough leave time available under that policy, or (2) have not been employed long enough to qualify for leave under that policy, they are eligible to qualify for pregnancy or related condition leave under Title IX.</w:t>
      </w:r>
      <w:r w:rsidR="00173378">
        <w:t xml:space="preserve"> </w:t>
      </w:r>
      <w:r w:rsidR="00173378" w:rsidRPr="00B574B4">
        <w:t xml:space="preserve">Pregnancy and related conditions will be regarded as a justification for a leave of absence without pay for a reasonable </w:t>
      </w:r>
      <w:proofErr w:type="gramStart"/>
      <w:r w:rsidR="00173378" w:rsidRPr="00B574B4">
        <w:t>period of time</w:t>
      </w:r>
      <w:proofErr w:type="gramEnd"/>
      <w:r w:rsidR="00173378">
        <w:t>.</w:t>
      </w:r>
    </w:p>
    <w:p w14:paraId="721FEB59" w14:textId="77777777" w:rsidR="00E117D5" w:rsidRDefault="00E117D5" w:rsidP="00D20DDA">
      <w:pPr>
        <w:ind w:left="720"/>
      </w:pPr>
    </w:p>
    <w:p w14:paraId="2BD9A9E3" w14:textId="165486FD" w:rsidR="00E117D5" w:rsidRPr="00D20DDA" w:rsidRDefault="00E117D5" w:rsidP="0078032D">
      <w:pPr>
        <w:ind w:left="720"/>
      </w:pPr>
      <w:r w:rsidRPr="00E117D5">
        <w:t>Employee</w:t>
      </w:r>
      <w:r>
        <w:t xml:space="preserve">s who take leave under Title IX </w:t>
      </w:r>
      <w:r w:rsidRPr="00E117D5">
        <w:t>must be reinstated to the status held when leave began or a comparable position without a negative effect on any employment privilege or right</w:t>
      </w:r>
      <w:r>
        <w:t>.</w:t>
      </w:r>
    </w:p>
    <w:p w14:paraId="55865AE5" w14:textId="77777777" w:rsidR="00E117D5" w:rsidRPr="00E117D5" w:rsidRDefault="00E117D5" w:rsidP="00E117D5"/>
    <w:p w14:paraId="59662381" w14:textId="76BE03E5" w:rsidR="008C741D" w:rsidRDefault="008C741D" w:rsidP="008C741D">
      <w:pPr>
        <w:pStyle w:val="Heading1"/>
      </w:pPr>
      <w:bookmarkStart w:id="189" w:name="_Toc172035026"/>
      <w:r>
        <w:t>Policy Dissemination and Training</w:t>
      </w:r>
      <w:bookmarkEnd w:id="189"/>
    </w:p>
    <w:p w14:paraId="1B5F1606" w14:textId="77777777" w:rsidR="008C741D" w:rsidRPr="008C741D" w:rsidRDefault="008C741D" w:rsidP="008C741D"/>
    <w:p w14:paraId="47370BD3" w14:textId="4CC47D70" w:rsidR="00B574B4" w:rsidRDefault="00C508B0" w:rsidP="00866A75">
      <w:r w:rsidRPr="00C508B0">
        <w:t>A copy of this policy will be made available to faculty</w:t>
      </w:r>
      <w:r w:rsidR="008C741D">
        <w:t xml:space="preserve"> </w:t>
      </w:r>
      <w:r w:rsidRPr="00C508B0">
        <w:t xml:space="preserve">and employees in annually required </w:t>
      </w:r>
      <w:r w:rsidRPr="00CC67B4">
        <w:t xml:space="preserve">training and posted on the </w:t>
      </w:r>
      <w:r w:rsidR="00991AA9" w:rsidRPr="00CC67B4">
        <w:t>SEBTS</w:t>
      </w:r>
      <w:r w:rsidR="008C741D" w:rsidRPr="00CC67B4">
        <w:t xml:space="preserve"> </w:t>
      </w:r>
      <w:r w:rsidRPr="00CC67B4">
        <w:t xml:space="preserve">website. </w:t>
      </w:r>
      <w:r w:rsidR="00991AA9" w:rsidRPr="00CC67B4">
        <w:t>SEBTS</w:t>
      </w:r>
      <w:r w:rsidRPr="00CC67B4">
        <w:t xml:space="preserve"> will alert all new students about this policy</w:t>
      </w:r>
      <w:r w:rsidRPr="00C508B0">
        <w:t xml:space="preserve"> and the location of this policy as part of orientation.</w:t>
      </w:r>
    </w:p>
    <w:bookmarkEnd w:id="137"/>
    <w:bookmarkEnd w:id="138"/>
    <w:bookmarkEnd w:id="178"/>
    <w:p w14:paraId="139BB964" w14:textId="6BEBF21B" w:rsidR="00C508B0" w:rsidRDefault="00C508B0">
      <w:pPr>
        <w:spacing w:after="160" w:line="259" w:lineRule="auto"/>
        <w:rPr>
          <w:rFonts w:cs="Calibri"/>
          <w:b/>
          <w:bCs/>
          <w:u w:val="single"/>
        </w:rPr>
      </w:pPr>
    </w:p>
    <w:sectPr w:rsidR="00C508B0" w:rsidSect="00B43097">
      <w:headerReference w:type="even" r:id="rId17"/>
      <w:headerReference w:type="default" r:id="rId18"/>
      <w:footerReference w:type="even" r:id="rId19"/>
      <w:footerReference w:type="default" r:id="rId20"/>
      <w:headerReference w:type="first" r:id="rId21"/>
      <w:footerReference w:type="first" r:id="rId2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8E502A" w14:textId="77777777" w:rsidR="00FB62E1" w:rsidRDefault="00FB62E1" w:rsidP="007609A7">
      <w:r>
        <w:separator/>
      </w:r>
    </w:p>
  </w:endnote>
  <w:endnote w:type="continuationSeparator" w:id="0">
    <w:p w14:paraId="1643FB41" w14:textId="77777777" w:rsidR="00FB62E1" w:rsidRDefault="00FB62E1" w:rsidP="007609A7">
      <w:r>
        <w:continuationSeparator/>
      </w:r>
    </w:p>
  </w:endnote>
  <w:endnote w:type="continuationNotice" w:id="1">
    <w:p w14:paraId="3961505F" w14:textId="77777777" w:rsidR="00FB62E1" w:rsidRDefault="00FB62E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elvetica Neue">
    <w:altName w:val="Sylfaen"/>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EDFFC8" w14:textId="77777777" w:rsidR="00122F05" w:rsidRDefault="00122F0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30AAEB" w14:textId="00CD8DF3" w:rsidR="000D6228" w:rsidRPr="001E798A" w:rsidRDefault="000D6228" w:rsidP="001E798A">
    <w:pPr>
      <w:pStyle w:val="Footer"/>
      <w:jc w:val="center"/>
      <w:rPr>
        <w:noProof/>
        <w:sz w:val="22"/>
        <w:szCs w:val="22"/>
      </w:rPr>
    </w:pPr>
    <w:r w:rsidRPr="001E798A">
      <w:rPr>
        <w:sz w:val="22"/>
        <w:szCs w:val="22"/>
      </w:rPr>
      <w:t>-</w:t>
    </w:r>
    <w:r>
      <w:rPr>
        <w:sz w:val="22"/>
        <w:szCs w:val="22"/>
      </w:rPr>
      <w:t xml:space="preserve"> </w:t>
    </w:r>
    <w:r w:rsidRPr="001E798A">
      <w:rPr>
        <w:sz w:val="22"/>
        <w:szCs w:val="22"/>
      </w:rPr>
      <w:fldChar w:fldCharType="begin"/>
    </w:r>
    <w:r w:rsidRPr="001E798A">
      <w:rPr>
        <w:sz w:val="22"/>
        <w:szCs w:val="22"/>
      </w:rPr>
      <w:instrText xml:space="preserve"> PAGE   \* MERGEFORMAT </w:instrText>
    </w:r>
    <w:r w:rsidRPr="001E798A">
      <w:rPr>
        <w:sz w:val="22"/>
        <w:szCs w:val="22"/>
      </w:rPr>
      <w:fldChar w:fldCharType="separate"/>
    </w:r>
    <w:r w:rsidRPr="001E798A">
      <w:rPr>
        <w:noProof/>
        <w:sz w:val="22"/>
        <w:szCs w:val="22"/>
      </w:rPr>
      <w:t>1</w:t>
    </w:r>
    <w:r w:rsidRPr="001E798A">
      <w:rPr>
        <w:noProof/>
        <w:sz w:val="22"/>
        <w:szCs w:val="22"/>
      </w:rPr>
      <w:fldChar w:fldCharType="end"/>
    </w:r>
    <w:r>
      <w:rPr>
        <w:noProof/>
        <w:sz w:val="22"/>
        <w:szCs w:val="22"/>
      </w:rPr>
      <w:t xml:space="preserve"> </w:t>
    </w:r>
    <w:r w:rsidRPr="001E798A">
      <w:rPr>
        <w:noProof/>
        <w:sz w:val="22"/>
        <w:szCs w:val="22"/>
      </w:rPr>
      <w:t>-</w:t>
    </w:r>
  </w:p>
  <w:p w14:paraId="714B6ECB" w14:textId="77777777" w:rsidR="000D6228" w:rsidRPr="001E798A" w:rsidRDefault="000D6228" w:rsidP="001E798A">
    <w:pPr>
      <w:pStyle w:val="Footer"/>
      <w:jc w:val="center"/>
      <w:rPr>
        <w:sz w:val="12"/>
        <w:szCs w:val="1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8FB649" w14:textId="07AE605B" w:rsidR="00C770B4" w:rsidRPr="001E798A" w:rsidRDefault="00C770B4" w:rsidP="00C770B4">
    <w:pPr>
      <w:pStyle w:val="Footer"/>
      <w:jc w:val="center"/>
      <w:rPr>
        <w:noProof/>
        <w:sz w:val="22"/>
        <w:szCs w:val="22"/>
      </w:rPr>
    </w:pPr>
  </w:p>
  <w:p w14:paraId="7750FA57" w14:textId="77777777" w:rsidR="00C770B4" w:rsidRPr="001E798A" w:rsidRDefault="00C770B4" w:rsidP="00C770B4">
    <w:pPr>
      <w:pStyle w:val="Footer"/>
      <w:jc w:val="center"/>
      <w:rPr>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21183F" w14:textId="77777777" w:rsidR="00FB62E1" w:rsidRDefault="00FB62E1" w:rsidP="007609A7">
      <w:r>
        <w:separator/>
      </w:r>
    </w:p>
  </w:footnote>
  <w:footnote w:type="continuationSeparator" w:id="0">
    <w:p w14:paraId="3C2BC235" w14:textId="77777777" w:rsidR="00FB62E1" w:rsidRDefault="00FB62E1" w:rsidP="007609A7">
      <w:r>
        <w:continuationSeparator/>
      </w:r>
    </w:p>
  </w:footnote>
  <w:footnote w:type="continuationNotice" w:id="1">
    <w:p w14:paraId="504A52ED" w14:textId="77777777" w:rsidR="00FB62E1" w:rsidRDefault="00FB62E1"/>
  </w:footnote>
  <w:footnote w:id="2">
    <w:p w14:paraId="497A39FE" w14:textId="30C7FE3C" w:rsidR="001A50A7" w:rsidRPr="0023151C" w:rsidRDefault="001A50A7" w:rsidP="001A50A7">
      <w:pPr>
        <w:pStyle w:val="FootnoteText"/>
        <w:rPr>
          <w:rFonts w:asciiTheme="minorHAnsi" w:hAnsiTheme="minorHAnsi" w:cstheme="minorHAnsi"/>
        </w:rPr>
      </w:pPr>
      <w:r w:rsidRPr="0023151C">
        <w:rPr>
          <w:rStyle w:val="FootnoteReference"/>
          <w:rFonts w:asciiTheme="minorHAnsi" w:hAnsiTheme="minorHAnsi" w:cstheme="minorHAnsi"/>
        </w:rPr>
        <w:footnoteRef/>
      </w:r>
      <w:r w:rsidRPr="0023151C">
        <w:rPr>
          <w:rFonts w:asciiTheme="minorHAnsi" w:hAnsiTheme="minorHAnsi" w:cstheme="minorHAnsi"/>
        </w:rPr>
        <w:t xml:space="preserve"> </w:t>
      </w:r>
      <w:r w:rsidRPr="005D191F">
        <w:rPr>
          <w:rFonts w:asciiTheme="minorHAnsi" w:hAnsiTheme="minorHAnsi" w:cstheme="minorHAnsi"/>
          <w:color w:val="4472C4" w:themeColor="accent1"/>
        </w:rPr>
        <w:t xml:space="preserve">EEOC has jurisdiction over Title IX employment claims. </w:t>
      </w:r>
      <w:r w:rsidR="003C2880">
        <w:rPr>
          <w:rFonts w:asciiTheme="minorHAnsi" w:hAnsiTheme="minorHAnsi" w:cstheme="minorHAnsi"/>
          <w:color w:val="4472C4" w:themeColor="accent1"/>
        </w:rPr>
        <w:t>ATIXA</w:t>
      </w:r>
      <w:r w:rsidRPr="005D191F">
        <w:rPr>
          <w:rFonts w:asciiTheme="minorHAnsi" w:hAnsiTheme="minorHAnsi" w:cstheme="minorHAnsi"/>
          <w:color w:val="4472C4" w:themeColor="accent1"/>
        </w:rPr>
        <w:t xml:space="preserve"> recommend</w:t>
      </w:r>
      <w:r w:rsidR="003C2880">
        <w:rPr>
          <w:rFonts w:asciiTheme="minorHAnsi" w:hAnsiTheme="minorHAnsi" w:cstheme="minorHAnsi"/>
          <w:color w:val="4472C4" w:themeColor="accent1"/>
        </w:rPr>
        <w:t>s</w:t>
      </w:r>
      <w:r w:rsidRPr="005D191F">
        <w:rPr>
          <w:rFonts w:asciiTheme="minorHAnsi" w:hAnsiTheme="minorHAnsi" w:cstheme="minorHAnsi"/>
          <w:color w:val="4472C4" w:themeColor="accent1"/>
        </w:rPr>
        <w:t xml:space="preserve"> providing local EEOC office contact information in this section. Please consult: </w:t>
      </w:r>
      <w:hyperlink r:id="rId1" w:history="1">
        <w:r w:rsidRPr="005D191F">
          <w:rPr>
            <w:rStyle w:val="Hyperlink"/>
            <w:rFonts w:asciiTheme="minorHAnsi" w:hAnsiTheme="minorHAnsi" w:cstheme="minorHAnsi"/>
            <w:color w:val="4472C4" w:themeColor="accent1"/>
          </w:rPr>
          <w:t>http://www.eeoc.gov/field/index.cfm</w:t>
        </w:r>
      </w:hyperlink>
      <w:r w:rsidRPr="005D191F">
        <w:rPr>
          <w:rFonts w:asciiTheme="minorHAnsi" w:hAnsiTheme="minorHAnsi" w:cstheme="minorHAnsi"/>
          <w:color w:val="4472C4" w:themeColor="accent1"/>
        </w:rPr>
        <w:t xml:space="preserve"> to locate your local office’s contact information.</w:t>
      </w:r>
    </w:p>
  </w:footnote>
  <w:footnote w:id="3">
    <w:p w14:paraId="0A7BD884" w14:textId="4FEB12E7" w:rsidR="00812C50" w:rsidRDefault="00812C50">
      <w:pPr>
        <w:pStyle w:val="FootnoteText"/>
      </w:pPr>
      <w:r>
        <w:rPr>
          <w:rStyle w:val="FootnoteReference"/>
        </w:rPr>
        <w:footnoteRef/>
      </w:r>
      <w:r>
        <w:t xml:space="preserve"> </w:t>
      </w:r>
      <w:r w:rsidR="00815527">
        <w:t>Throughout this Policy, “o</w:t>
      </w:r>
      <w:r>
        <w:t>n the basis of sex</w:t>
      </w:r>
      <w:r w:rsidR="00815527">
        <w:t>”</w:t>
      </w:r>
      <w:r>
        <w:t xml:space="preserve"> means conduct that is sexual in nature, or that is directed to the Complainant because of his/her</w:t>
      </w:r>
      <w:r w:rsidR="00387977">
        <w:t xml:space="preserve"> </w:t>
      </w:r>
      <w:r>
        <w:t>sex.</w:t>
      </w:r>
    </w:p>
  </w:footnote>
  <w:footnote w:id="4">
    <w:p w14:paraId="38832359" w14:textId="77777777" w:rsidR="00301522" w:rsidRDefault="00301522" w:rsidP="00301522">
      <w:pPr>
        <w:pStyle w:val="FootnoteText"/>
      </w:pPr>
      <w:r>
        <w:rPr>
          <w:rStyle w:val="FootnoteReference"/>
        </w:rPr>
        <w:footnoteRef/>
      </w:r>
      <w:r>
        <w:t xml:space="preserve"> </w:t>
      </w:r>
      <w:r w:rsidRPr="00433C08">
        <w:t>This would include having another person touch you sexually, forcibly, and/or without their consent.</w:t>
      </w:r>
    </w:p>
  </w:footnote>
  <w:footnote w:id="5">
    <w:p w14:paraId="19EFEBE5" w14:textId="77777777" w:rsidR="00301522" w:rsidRDefault="00301522" w:rsidP="00301522">
      <w:pPr>
        <w:pStyle w:val="FootnoteText"/>
      </w:pPr>
      <w:r>
        <w:rPr>
          <w:rStyle w:val="FootnoteReference"/>
        </w:rPr>
        <w:footnoteRef/>
      </w:r>
      <w:r>
        <w:t xml:space="preserve"> </w:t>
      </w:r>
      <w:r w:rsidRPr="00307CDD">
        <w:t>To categorize an incident as Domestic Violence under this Policy, the relationship between the Respondent and the Complainant must be more than just two people living together as roommates. The people cohabitating must be current or former spouses or have an intimate relationship.</w:t>
      </w:r>
    </w:p>
  </w:footnote>
  <w:footnote w:id="6">
    <w:p w14:paraId="15426C5A" w14:textId="53F058B0" w:rsidR="0050502A" w:rsidRDefault="0050502A">
      <w:pPr>
        <w:pStyle w:val="FootnoteText"/>
      </w:pPr>
      <w:r>
        <w:rPr>
          <w:rStyle w:val="FootnoteReference"/>
        </w:rPr>
        <w:footnoteRef/>
      </w:r>
      <w:r>
        <w:t xml:space="preserve">  For Bullying, Hazing, and Endangerment, these offenses can be </w:t>
      </w:r>
      <w:r w:rsidRPr="0050502A">
        <w:t xml:space="preserve">applied when the conduct </w:t>
      </w:r>
      <w:r w:rsidRPr="00ED3CAB">
        <w:t xml:space="preserve">is </w:t>
      </w:r>
      <w:r w:rsidRPr="00ED3CAB">
        <w:t xml:space="preserve">on the basis of </w:t>
      </w:r>
      <w:r w:rsidR="00B94CE6">
        <w:t>sex</w:t>
      </w:r>
      <w:r w:rsidR="00B94CE6" w:rsidRPr="00ED3CAB">
        <w:t xml:space="preserve"> but</w:t>
      </w:r>
      <w:r w:rsidRPr="00ED3CAB">
        <w:t xml:space="preserve"> is not a form of Sex-based Harassment</w:t>
      </w:r>
      <w:r>
        <w:t>.</w:t>
      </w:r>
    </w:p>
  </w:footnote>
  <w:footnote w:id="7">
    <w:p w14:paraId="45B3B493" w14:textId="319A2738" w:rsidR="005C57E8" w:rsidRPr="0023151C" w:rsidRDefault="005C57E8">
      <w:pPr>
        <w:pStyle w:val="FootnoteText"/>
        <w:rPr>
          <w:rFonts w:asciiTheme="minorHAnsi" w:hAnsiTheme="minorHAnsi" w:cstheme="minorHAnsi"/>
        </w:rPr>
      </w:pPr>
      <w:r w:rsidRPr="0023151C">
        <w:rPr>
          <w:rStyle w:val="FootnoteReference"/>
          <w:rFonts w:asciiTheme="minorHAnsi" w:hAnsiTheme="minorHAnsi" w:cstheme="minorHAnsi"/>
        </w:rPr>
        <w:footnoteRef/>
      </w:r>
      <w:r w:rsidRPr="0023151C">
        <w:rPr>
          <w:rFonts w:asciiTheme="minorHAnsi" w:hAnsiTheme="minorHAnsi" w:cstheme="minorHAnsi"/>
        </w:rPr>
        <w:t xml:space="preserve"> Nothing in this section restricts the ability of the </w:t>
      </w:r>
      <w:r w:rsidR="00FD5E2C" w:rsidRPr="0023151C">
        <w:rPr>
          <w:rFonts w:asciiTheme="minorHAnsi" w:hAnsiTheme="minorHAnsi" w:cstheme="minorHAnsi"/>
        </w:rPr>
        <w:t>Parties</w:t>
      </w:r>
      <w:r w:rsidRPr="0023151C">
        <w:rPr>
          <w:rFonts w:asciiTheme="minorHAnsi" w:hAnsiTheme="minorHAnsi" w:cstheme="minorHAnsi"/>
        </w:rPr>
        <w:t xml:space="preserve"> </w:t>
      </w:r>
      <w:r w:rsidRPr="0023151C">
        <w:rPr>
          <w:rFonts w:asciiTheme="minorHAnsi" w:hAnsiTheme="minorHAnsi" w:cstheme="minorHAnsi"/>
        </w:rPr>
        <w:t>to: obtain and present evidence, including by speaking to witnesses</w:t>
      </w:r>
      <w:r w:rsidR="00FD5E2C" w:rsidRPr="0023151C">
        <w:rPr>
          <w:rFonts w:asciiTheme="minorHAnsi" w:hAnsiTheme="minorHAnsi" w:cstheme="minorHAnsi"/>
        </w:rPr>
        <w:t xml:space="preserve"> (as long as it does not constitute retaliation under this </w:t>
      </w:r>
      <w:r w:rsidR="00702CFF">
        <w:rPr>
          <w:rFonts w:asciiTheme="minorHAnsi" w:hAnsiTheme="minorHAnsi" w:cstheme="minorHAnsi"/>
        </w:rPr>
        <w:t>P</w:t>
      </w:r>
      <w:r w:rsidR="00FD5E2C" w:rsidRPr="0023151C">
        <w:rPr>
          <w:rFonts w:asciiTheme="minorHAnsi" w:hAnsiTheme="minorHAnsi" w:cstheme="minorHAnsi"/>
        </w:rPr>
        <w:t>olicy)</w:t>
      </w:r>
      <w:r w:rsidRPr="0023151C">
        <w:rPr>
          <w:rFonts w:asciiTheme="minorHAnsi" w:hAnsiTheme="minorHAnsi" w:cstheme="minorHAnsi"/>
        </w:rPr>
        <w:t xml:space="preserve">, consult with their family members, confidential resources, or </w:t>
      </w:r>
      <w:r w:rsidR="00170334">
        <w:rPr>
          <w:rFonts w:asciiTheme="minorHAnsi" w:hAnsiTheme="minorHAnsi" w:cstheme="minorHAnsi"/>
        </w:rPr>
        <w:t>A</w:t>
      </w:r>
      <w:r w:rsidRPr="0023151C">
        <w:rPr>
          <w:rFonts w:asciiTheme="minorHAnsi" w:hAnsiTheme="minorHAnsi" w:cstheme="minorHAnsi"/>
        </w:rPr>
        <w:t>dvisors</w:t>
      </w:r>
      <w:r w:rsidR="001531D8">
        <w:rPr>
          <w:rFonts w:asciiTheme="minorHAnsi" w:hAnsiTheme="minorHAnsi" w:cstheme="minorHAnsi"/>
        </w:rPr>
        <w:t>, if applicable</w:t>
      </w:r>
      <w:r w:rsidRPr="0023151C">
        <w:rPr>
          <w:rFonts w:asciiTheme="minorHAnsi" w:hAnsiTheme="minorHAnsi" w:cstheme="minorHAnsi"/>
        </w:rPr>
        <w:t xml:space="preserve">; or otherwise prepare for or participate in the </w:t>
      </w:r>
      <w:r w:rsidR="00040572">
        <w:rPr>
          <w:rFonts w:asciiTheme="minorHAnsi" w:hAnsiTheme="minorHAnsi" w:cstheme="minorHAnsi"/>
        </w:rPr>
        <w:t>Resolution Process</w:t>
      </w:r>
      <w:r w:rsidRPr="0023151C">
        <w:rPr>
          <w:rFonts w:asciiTheme="minorHAnsi" w:hAnsiTheme="minorHAnsi" w:cstheme="minorHAnsi"/>
        </w:rPr>
        <w:t xml:space="preserve">. </w:t>
      </w:r>
    </w:p>
  </w:footnote>
  <w:footnote w:id="8">
    <w:p w14:paraId="26324CA3" w14:textId="272D5910" w:rsidR="00F73B98" w:rsidRPr="009A3D6A" w:rsidRDefault="00F73B98" w:rsidP="00F73B98">
      <w:pPr>
        <w:pStyle w:val="FootnoteText"/>
        <w:rPr>
          <w:rFonts w:asciiTheme="minorHAnsi" w:hAnsiTheme="minorHAnsi" w:cstheme="minorHAnsi"/>
        </w:rPr>
      </w:pPr>
      <w:r w:rsidRPr="0023151C">
        <w:rPr>
          <w:rStyle w:val="FootnoteReference"/>
          <w:rFonts w:asciiTheme="minorHAnsi" w:hAnsiTheme="minorHAnsi" w:cstheme="minorHAnsi"/>
        </w:rPr>
        <w:footnoteRef/>
      </w:r>
      <w:r w:rsidRPr="0023151C">
        <w:rPr>
          <w:rFonts w:asciiTheme="minorHAnsi" w:hAnsiTheme="minorHAnsi" w:cstheme="minorHAnsi"/>
        </w:rPr>
        <w:t xml:space="preserve"> </w:t>
      </w:r>
      <w:r w:rsidRPr="009A3D6A">
        <w:rPr>
          <w:rFonts w:asciiTheme="minorHAnsi" w:hAnsiTheme="minorHAnsi" w:cstheme="minorHAnsi"/>
        </w:rPr>
        <w:t xml:space="preserve">The </w:t>
      </w:r>
      <w:r w:rsidR="007974ED">
        <w:rPr>
          <w:rFonts w:asciiTheme="minorHAnsi" w:hAnsiTheme="minorHAnsi" w:cstheme="minorHAnsi"/>
        </w:rPr>
        <w:t xml:space="preserve">North Carolina </w:t>
      </w:r>
      <w:r w:rsidRPr="009A3D6A">
        <w:rPr>
          <w:rFonts w:asciiTheme="minorHAnsi" w:hAnsiTheme="minorHAnsi" w:cstheme="minorHAnsi"/>
        </w:rPr>
        <w:t xml:space="preserve">definition of consent </w:t>
      </w:r>
      <w:r w:rsidRPr="009A3D6A">
        <w:rPr>
          <w:rFonts w:asciiTheme="minorHAnsi" w:hAnsiTheme="minorHAnsi" w:cstheme="minorHAnsi"/>
        </w:rPr>
        <w:t>is</w:t>
      </w:r>
      <w:r w:rsidR="004B1A69">
        <w:rPr>
          <w:rFonts w:asciiTheme="minorHAnsi" w:hAnsiTheme="minorHAnsi" w:cstheme="minorHAnsi"/>
        </w:rPr>
        <w:t>:</w:t>
      </w:r>
      <w:r w:rsidRPr="009A3D6A">
        <w:rPr>
          <w:rFonts w:asciiTheme="minorHAnsi" w:hAnsiTheme="minorHAnsi" w:cstheme="minorHAnsi"/>
        </w:rPr>
        <w:t xml:space="preserve"> </w:t>
      </w:r>
      <w:r w:rsidR="004B1A69" w:rsidRPr="004B1A69">
        <w:rPr>
          <w:rFonts w:asciiTheme="minorHAnsi" w:hAnsiTheme="minorHAnsi" w:cstheme="minorHAnsi"/>
        </w:rPr>
        <w:t>consent is defined as clear, knowing, and voluntary approval to engage in sexual activity, given by words or actions. It must be freely and actively given by all participants, and each participant should stop and clarify if they are still willing to continue if any confusion arises. Consent can be withdrawn at any time. </w:t>
      </w:r>
      <w:r w:rsidR="00E7796D">
        <w:rPr>
          <w:rFonts w:asciiTheme="minorHAnsi" w:hAnsiTheme="minorHAnsi" w:cstheme="minorHAnsi"/>
        </w:rPr>
        <w:t>This definition</w:t>
      </w:r>
      <w:r w:rsidRPr="009A3D6A">
        <w:rPr>
          <w:rFonts w:asciiTheme="minorHAnsi" w:hAnsiTheme="minorHAnsi" w:cstheme="minorHAnsi"/>
        </w:rPr>
        <w:t xml:space="preserve"> is applicable to criminal prosecutions for sex offenses in </w:t>
      </w:r>
      <w:r w:rsidR="00E7796D">
        <w:rPr>
          <w:rFonts w:asciiTheme="minorHAnsi" w:hAnsiTheme="minorHAnsi" w:cstheme="minorHAnsi"/>
        </w:rPr>
        <w:t>North Carolina</w:t>
      </w:r>
      <w:r w:rsidRPr="009A3D6A">
        <w:rPr>
          <w:rFonts w:asciiTheme="minorHAnsi" w:hAnsiTheme="minorHAnsi" w:cstheme="minorHAnsi"/>
        </w:rPr>
        <w:t xml:space="preserve"> but may differ from the definition used by </w:t>
      </w:r>
      <w:r w:rsidR="00991AA9" w:rsidRPr="009A3D6A">
        <w:rPr>
          <w:rFonts w:asciiTheme="minorHAnsi" w:hAnsiTheme="minorHAnsi" w:cstheme="minorHAnsi"/>
        </w:rPr>
        <w:t>SEBTS</w:t>
      </w:r>
      <w:r w:rsidRPr="009A3D6A">
        <w:rPr>
          <w:rFonts w:asciiTheme="minorHAnsi" w:hAnsiTheme="minorHAnsi" w:cstheme="minorHAnsi"/>
        </w:rPr>
        <w:t xml:space="preserve"> to address </w:t>
      </w:r>
      <w:r w:rsidR="00702CFF" w:rsidRPr="009A3D6A">
        <w:rPr>
          <w:rFonts w:asciiTheme="minorHAnsi" w:hAnsiTheme="minorHAnsi" w:cstheme="minorHAnsi"/>
        </w:rPr>
        <w:t>P</w:t>
      </w:r>
      <w:r w:rsidRPr="009A3D6A">
        <w:rPr>
          <w:rFonts w:asciiTheme="minorHAnsi" w:hAnsiTheme="minorHAnsi" w:cstheme="minorHAnsi"/>
        </w:rPr>
        <w:t>olicy violations.</w:t>
      </w:r>
      <w:r w:rsidRPr="00E040E5">
        <w:rPr>
          <w:rFonts w:asciiTheme="minorHAnsi" w:hAnsiTheme="minorHAnsi" w:cstheme="minorHAnsi"/>
        </w:rPr>
        <w:t xml:space="preserve"> </w:t>
      </w:r>
      <w:r w:rsidR="009F1EAF">
        <w:rPr>
          <w:rFonts w:asciiTheme="minorHAnsi" w:hAnsiTheme="minorHAnsi" w:cstheme="minorHAnsi"/>
        </w:rPr>
        <w:t>This note is i</w:t>
      </w:r>
      <w:r w:rsidRPr="009A3D6A">
        <w:rPr>
          <w:rFonts w:asciiTheme="minorHAnsi" w:hAnsiTheme="minorHAnsi" w:cstheme="minorHAnsi"/>
        </w:rPr>
        <w:t>ncluded for Clery/</w:t>
      </w:r>
      <w:r w:rsidR="00D804DF" w:rsidRPr="009A3D6A">
        <w:rPr>
          <w:rFonts w:asciiTheme="minorHAnsi" w:hAnsiTheme="minorHAnsi" w:cstheme="minorHAnsi"/>
        </w:rPr>
        <w:t>Violence Against Women Act (</w:t>
      </w:r>
      <w:r w:rsidRPr="009A3D6A">
        <w:rPr>
          <w:rFonts w:asciiTheme="minorHAnsi" w:hAnsiTheme="minorHAnsi" w:cstheme="minorHAnsi"/>
        </w:rPr>
        <w:t>VAWA</w:t>
      </w:r>
      <w:r w:rsidR="00D804DF" w:rsidRPr="009A3D6A">
        <w:rPr>
          <w:rFonts w:asciiTheme="minorHAnsi" w:hAnsiTheme="minorHAnsi" w:cstheme="minorHAnsi"/>
        </w:rPr>
        <w:t xml:space="preserve">) </w:t>
      </w:r>
      <w:r w:rsidRPr="009A3D6A">
        <w:rPr>
          <w:rFonts w:asciiTheme="minorHAnsi" w:hAnsiTheme="minorHAnsi" w:cstheme="minorHAnsi"/>
        </w:rPr>
        <w:t>Sec. 304 compliance purposes</w:t>
      </w:r>
      <w:r w:rsidR="00E040E5" w:rsidRPr="009A3D6A">
        <w:rPr>
          <w:rFonts w:asciiTheme="minorHAnsi" w:hAnsiTheme="minorHAnsi" w:cstheme="minorHAnsi"/>
        </w:rPr>
        <w:t>.</w:t>
      </w:r>
    </w:p>
  </w:footnote>
  <w:footnote w:id="9">
    <w:p w14:paraId="3BC336DF" w14:textId="77777777" w:rsidR="00B50294" w:rsidRPr="0023151C" w:rsidRDefault="00B50294" w:rsidP="00B50294">
      <w:pPr>
        <w:pStyle w:val="FootnoteText"/>
        <w:rPr>
          <w:rFonts w:asciiTheme="minorHAnsi" w:hAnsiTheme="minorHAnsi" w:cstheme="minorHAnsi"/>
        </w:rPr>
      </w:pPr>
      <w:r w:rsidRPr="0023151C">
        <w:rPr>
          <w:rStyle w:val="FootnoteReference"/>
          <w:rFonts w:asciiTheme="minorHAnsi" w:hAnsiTheme="minorHAnsi" w:cstheme="minorHAnsi"/>
        </w:rPr>
        <w:footnoteRef/>
      </w:r>
      <w:r w:rsidRPr="0023151C">
        <w:rPr>
          <w:rFonts w:asciiTheme="minorHAnsi" w:hAnsiTheme="minorHAnsi" w:cstheme="minorHAnsi"/>
        </w:rPr>
        <w:t xml:space="preserve"> 20 U.S.C. 1232g</w:t>
      </w:r>
    </w:p>
  </w:footnote>
  <w:footnote w:id="10">
    <w:p w14:paraId="6361DE46" w14:textId="77777777" w:rsidR="00B50294" w:rsidRPr="0023151C" w:rsidRDefault="00B50294" w:rsidP="00B50294">
      <w:pPr>
        <w:pStyle w:val="FootnoteText"/>
        <w:rPr>
          <w:rFonts w:asciiTheme="minorHAnsi" w:hAnsiTheme="minorHAnsi" w:cstheme="minorHAnsi"/>
        </w:rPr>
      </w:pPr>
      <w:r w:rsidRPr="0023151C">
        <w:rPr>
          <w:rStyle w:val="FootnoteReference"/>
          <w:rFonts w:asciiTheme="minorHAnsi" w:hAnsiTheme="minorHAnsi" w:cstheme="minorHAnsi"/>
        </w:rPr>
        <w:footnoteRef/>
      </w:r>
      <w:r w:rsidRPr="0023151C">
        <w:rPr>
          <w:rFonts w:asciiTheme="minorHAnsi" w:hAnsiTheme="minorHAnsi" w:cstheme="minorHAnsi"/>
        </w:rPr>
        <w:t xml:space="preserve"> 34 C.F.R. § 99</w:t>
      </w:r>
    </w:p>
  </w:footnote>
  <w:footnote w:id="11">
    <w:p w14:paraId="43129989" w14:textId="7A77EC93" w:rsidR="00115ED2" w:rsidRPr="0023151C" w:rsidRDefault="00115ED2" w:rsidP="00115ED2">
      <w:pPr>
        <w:pStyle w:val="FootnoteText"/>
        <w:rPr>
          <w:rFonts w:asciiTheme="minorHAnsi" w:hAnsiTheme="minorHAnsi" w:cstheme="minorHAnsi"/>
        </w:rPr>
      </w:pPr>
      <w:r w:rsidRPr="0023151C">
        <w:rPr>
          <w:rStyle w:val="FootnoteReference"/>
          <w:rFonts w:asciiTheme="minorHAnsi" w:hAnsiTheme="minorHAnsi" w:cstheme="minorHAnsi"/>
        </w:rPr>
        <w:footnoteRef/>
      </w:r>
      <w:r w:rsidRPr="0023151C">
        <w:rPr>
          <w:rFonts w:asciiTheme="minorHAnsi" w:hAnsiTheme="minorHAnsi" w:cstheme="minorHAnsi"/>
        </w:rPr>
        <w:t xml:space="preserve"> </w:t>
      </w:r>
      <w:r w:rsidRPr="0023151C">
        <w:rPr>
          <w:rFonts w:asciiTheme="minorHAnsi" w:hAnsiTheme="minorHAnsi" w:cstheme="minorHAnsi"/>
          <w:highlight w:val="white"/>
        </w:rPr>
        <w:t xml:space="preserve">42 U.S.C. </w:t>
      </w:r>
      <w:r w:rsidR="00857191">
        <w:rPr>
          <w:rFonts w:asciiTheme="minorHAnsi" w:hAnsiTheme="minorHAnsi" w:cstheme="minorHAnsi"/>
          <w:highlight w:val="white"/>
        </w:rPr>
        <w:t>S</w:t>
      </w:r>
      <w:r w:rsidR="00857191" w:rsidRPr="0023151C">
        <w:rPr>
          <w:rFonts w:asciiTheme="minorHAnsi" w:hAnsiTheme="minorHAnsi" w:cstheme="minorHAnsi"/>
          <w:highlight w:val="white"/>
        </w:rPr>
        <w:t xml:space="preserve">ections </w:t>
      </w:r>
      <w:r w:rsidRPr="0023151C">
        <w:rPr>
          <w:rFonts w:asciiTheme="minorHAnsi" w:hAnsiTheme="minorHAnsi" w:cstheme="minorHAnsi"/>
          <w:highlight w:val="white"/>
        </w:rPr>
        <w:t>13701 through 14040.</w:t>
      </w:r>
    </w:p>
  </w:footnote>
  <w:footnote w:id="12">
    <w:p w14:paraId="2519DED2" w14:textId="2DA767FD" w:rsidR="000D6228" w:rsidRPr="00BD0BA2" w:rsidRDefault="000D6228">
      <w:pPr>
        <w:pStyle w:val="FootnoteText"/>
        <w:rPr>
          <w:rFonts w:asciiTheme="minorHAnsi" w:hAnsiTheme="minorHAnsi" w:cstheme="minorHAnsi"/>
        </w:rPr>
      </w:pPr>
      <w:r w:rsidRPr="00BD0BA2">
        <w:rPr>
          <w:rStyle w:val="FootnoteReference"/>
          <w:rFonts w:asciiTheme="minorHAnsi" w:hAnsiTheme="minorHAnsi" w:cstheme="minorHAnsi"/>
        </w:rPr>
        <w:footnoteRef/>
      </w:r>
      <w:r w:rsidRPr="00BD0BA2">
        <w:rPr>
          <w:rFonts w:asciiTheme="minorHAnsi" w:hAnsiTheme="minorHAnsi" w:cstheme="minorHAnsi"/>
        </w:rPr>
        <w:t xml:space="preserve"> Anywhere this procedure indicates “</w:t>
      </w:r>
      <w:r w:rsidR="00C33B92" w:rsidRPr="00BD0BA2">
        <w:rPr>
          <w:rFonts w:asciiTheme="minorHAnsi" w:hAnsiTheme="minorHAnsi" w:cstheme="minorHAnsi"/>
        </w:rPr>
        <w:t>Title IX Coordinator</w:t>
      </w:r>
      <w:r w:rsidRPr="00BD0BA2">
        <w:rPr>
          <w:rFonts w:asciiTheme="minorHAnsi" w:hAnsiTheme="minorHAnsi" w:cstheme="minorHAnsi"/>
        </w:rPr>
        <w:t xml:space="preserve">,” </w:t>
      </w:r>
      <w:r w:rsidR="00991AA9" w:rsidRPr="00BD0BA2">
        <w:rPr>
          <w:rFonts w:asciiTheme="minorHAnsi" w:hAnsiTheme="minorHAnsi" w:cstheme="minorHAnsi"/>
        </w:rPr>
        <w:t>SEBTS</w:t>
      </w:r>
      <w:r w:rsidR="00BB553B" w:rsidRPr="00BD0BA2">
        <w:rPr>
          <w:rFonts w:asciiTheme="minorHAnsi" w:hAnsiTheme="minorHAnsi" w:cstheme="minorHAnsi"/>
        </w:rPr>
        <w:t xml:space="preserve"> </w:t>
      </w:r>
      <w:r w:rsidRPr="00BD0BA2">
        <w:rPr>
          <w:rFonts w:asciiTheme="minorHAnsi" w:hAnsiTheme="minorHAnsi" w:cstheme="minorHAnsi"/>
        </w:rPr>
        <w:t>may substitute a trained designee.</w:t>
      </w:r>
    </w:p>
  </w:footnote>
  <w:footnote w:id="13">
    <w:p w14:paraId="69BF2AF0" w14:textId="7E1E42CB" w:rsidR="00C57C06" w:rsidRPr="0023151C" w:rsidRDefault="00C57C06" w:rsidP="00C57C06">
      <w:pPr>
        <w:pStyle w:val="FootnoteText"/>
        <w:rPr>
          <w:rFonts w:asciiTheme="minorHAnsi" w:hAnsiTheme="minorHAnsi" w:cstheme="minorHAnsi"/>
        </w:rPr>
      </w:pPr>
      <w:r w:rsidRPr="00EE2941">
        <w:rPr>
          <w:rStyle w:val="FootnoteReference"/>
          <w:rFonts w:asciiTheme="minorHAnsi" w:hAnsiTheme="minorHAnsi" w:cstheme="minorHAnsi"/>
        </w:rPr>
        <w:footnoteRef/>
      </w:r>
      <w:r w:rsidRPr="00EE2941">
        <w:rPr>
          <w:rFonts w:asciiTheme="minorHAnsi" w:hAnsiTheme="minorHAnsi" w:cstheme="minorHAnsi"/>
        </w:rPr>
        <w:t xml:space="preserve"> </w:t>
      </w:r>
      <w:r w:rsidRPr="00EE2941">
        <w:rPr>
          <w:rFonts w:asciiTheme="minorHAnsi" w:hAnsiTheme="minorHAnsi" w:cstheme="minorHAnsi"/>
          <w:color w:val="000000"/>
        </w:rPr>
        <w:t>If circumstances require, the</w:t>
      </w:r>
      <w:r w:rsidR="00EE2941">
        <w:rPr>
          <w:rFonts w:asciiTheme="minorHAnsi" w:hAnsiTheme="minorHAnsi" w:cstheme="minorHAnsi"/>
          <w:color w:val="000000"/>
        </w:rPr>
        <w:t xml:space="preserve"> President </w:t>
      </w:r>
      <w:r w:rsidRPr="00EE2941">
        <w:rPr>
          <w:rFonts w:asciiTheme="minorHAnsi" w:hAnsiTheme="minorHAnsi" w:cstheme="minorHAnsi"/>
          <w:color w:val="000000"/>
        </w:rPr>
        <w:t xml:space="preserve">or </w:t>
      </w:r>
      <w:r w:rsidR="00C33B92" w:rsidRPr="00EE2941">
        <w:rPr>
          <w:rFonts w:asciiTheme="minorHAnsi" w:hAnsiTheme="minorHAnsi" w:cstheme="minorHAnsi"/>
          <w:color w:val="000000"/>
        </w:rPr>
        <w:t>Title IX Coordinator</w:t>
      </w:r>
      <w:r w:rsidRPr="00EE2941">
        <w:rPr>
          <w:rFonts w:asciiTheme="minorHAnsi" w:hAnsiTheme="minorHAnsi" w:cstheme="minorHAnsi"/>
          <w:color w:val="000000"/>
        </w:rPr>
        <w:t xml:space="preserve"> will designate another person to oversee the</w:t>
      </w:r>
      <w:r w:rsidRPr="00AE1CDC">
        <w:rPr>
          <w:rFonts w:asciiTheme="minorHAnsi" w:hAnsiTheme="minorHAnsi" w:cstheme="minorHAnsi"/>
          <w:color w:val="000000"/>
        </w:rPr>
        <w:t xml:space="preserve"> Resolution Process should an allegation be made about the </w:t>
      </w:r>
      <w:r w:rsidR="00C33B92" w:rsidRPr="00AE1CDC">
        <w:rPr>
          <w:rFonts w:asciiTheme="minorHAnsi" w:hAnsiTheme="minorHAnsi" w:cstheme="minorHAnsi"/>
          <w:color w:val="000000"/>
        </w:rPr>
        <w:t>Title IX Coordinator</w:t>
      </w:r>
      <w:r w:rsidRPr="00AE1CDC">
        <w:rPr>
          <w:rFonts w:asciiTheme="minorHAnsi" w:hAnsiTheme="minorHAnsi" w:cstheme="minorHAnsi"/>
          <w:color w:val="000000"/>
        </w:rPr>
        <w:t xml:space="preserve"> or the </w:t>
      </w:r>
      <w:r w:rsidR="00C33B92" w:rsidRPr="00AE1CDC">
        <w:rPr>
          <w:rFonts w:asciiTheme="minorHAnsi" w:hAnsiTheme="minorHAnsi" w:cstheme="minorHAnsi"/>
          <w:color w:val="000000"/>
        </w:rPr>
        <w:t>Title IX Coordinator</w:t>
      </w:r>
      <w:r w:rsidRPr="00AE1CDC">
        <w:rPr>
          <w:rFonts w:asciiTheme="minorHAnsi" w:hAnsiTheme="minorHAnsi" w:cstheme="minorHAnsi"/>
          <w:color w:val="000000"/>
        </w:rPr>
        <w:t xml:space="preserve"> be otherwise unavailable</w:t>
      </w:r>
      <w:r w:rsidRPr="00AE1CDC">
        <w:rPr>
          <w:rFonts w:asciiTheme="minorHAnsi" w:hAnsiTheme="minorHAnsi" w:cstheme="minorHAnsi"/>
        </w:rPr>
        <w:t xml:space="preserve">, </w:t>
      </w:r>
      <w:r w:rsidRPr="00AE1CDC">
        <w:rPr>
          <w:rFonts w:asciiTheme="minorHAnsi" w:hAnsiTheme="minorHAnsi" w:cstheme="minorHAnsi"/>
          <w:color w:val="000000"/>
        </w:rPr>
        <w:t>unable to fulfill their duties, or have a conflict of interest.</w:t>
      </w:r>
    </w:p>
  </w:footnote>
  <w:footnote w:id="14">
    <w:p w14:paraId="05595F81" w14:textId="22A4C494" w:rsidR="007D677C" w:rsidRPr="0023151C" w:rsidRDefault="007D677C" w:rsidP="00CE744D">
      <w:pPr>
        <w:pStyle w:val="FootnoteText"/>
        <w:tabs>
          <w:tab w:val="left" w:pos="7305"/>
        </w:tabs>
        <w:rPr>
          <w:rFonts w:asciiTheme="minorHAnsi" w:hAnsiTheme="minorHAnsi" w:cstheme="minorHAnsi"/>
        </w:rPr>
      </w:pPr>
      <w:r w:rsidRPr="0023151C">
        <w:rPr>
          <w:rStyle w:val="FootnoteReference"/>
          <w:rFonts w:asciiTheme="minorHAnsi" w:hAnsiTheme="minorHAnsi" w:cstheme="minorHAnsi"/>
        </w:rPr>
        <w:footnoteRef/>
      </w:r>
      <w:r w:rsidRPr="0023151C">
        <w:rPr>
          <w:rFonts w:asciiTheme="minorHAnsi" w:hAnsiTheme="minorHAnsi" w:cstheme="minorHAnsi"/>
        </w:rPr>
        <w:t xml:space="preserve"> See detailed information regarding Violence Risk Assessment in </w:t>
      </w:r>
      <w:hyperlink w:anchor="_APPENDIX_G:_VIOLENCE" w:history="1">
        <w:r w:rsidRPr="00685BA9">
          <w:rPr>
            <w:rStyle w:val="Hyperlink"/>
            <w:rFonts w:asciiTheme="minorHAnsi" w:hAnsiTheme="minorHAnsi" w:cstheme="minorHAnsi"/>
          </w:rPr>
          <w:t>Appendix</w:t>
        </w:r>
        <w:r w:rsidR="00827588">
          <w:rPr>
            <w:rStyle w:val="Hyperlink"/>
            <w:rFonts w:asciiTheme="minorHAnsi" w:hAnsiTheme="minorHAnsi" w:cstheme="minorHAnsi"/>
          </w:rPr>
          <w:t xml:space="preserve"> G</w:t>
        </w:r>
      </w:hyperlink>
      <w:r w:rsidR="00336260" w:rsidRPr="00CE744D">
        <w:rPr>
          <w:rStyle w:val="Hyperlink"/>
          <w:rFonts w:asciiTheme="minorHAnsi" w:hAnsiTheme="minorHAnsi" w:cstheme="minorHAnsi"/>
          <w:color w:val="auto"/>
          <w:u w:val="none"/>
        </w:rPr>
        <w:t>.</w:t>
      </w:r>
    </w:p>
  </w:footnote>
  <w:footnote w:id="15">
    <w:p w14:paraId="3D03F286" w14:textId="5AE4CA28" w:rsidR="00F40EE3" w:rsidRDefault="00F40EE3">
      <w:pPr>
        <w:pStyle w:val="FootnoteText"/>
      </w:pPr>
      <w:r>
        <w:rPr>
          <w:rStyle w:val="FootnoteReference"/>
        </w:rPr>
        <w:footnoteRef/>
      </w:r>
      <w:r>
        <w:t xml:space="preserve"> </w:t>
      </w:r>
      <w:r w:rsidR="00B24561">
        <w:t xml:space="preserve">In </w:t>
      </w:r>
      <w:hyperlink w:anchor="Section20" w:history="1">
        <w:r w:rsidRPr="00AD5EE5">
          <w:rPr>
            <w:rStyle w:val="Hyperlink"/>
          </w:rPr>
          <w:t>Section 20</w:t>
        </w:r>
      </w:hyperlink>
      <w:r w:rsidRPr="00F40EE3">
        <w:t xml:space="preserve"> below, there is a description of a process to waive the decision-making step of the Resolution Process if a Respondent decides to admit to violating the charged Policies. That section and this one are similar, but there </w:t>
      </w:r>
      <w:r w:rsidR="00F4467C">
        <w:t xml:space="preserve">are </w:t>
      </w:r>
      <w:r w:rsidRPr="00F40EE3">
        <w:t xml:space="preserve">meaningful differences. In this section, the Parties must agree to the resolution, and the Respondent in essence self-sanctions as part of the Informal Resolution by agreeing to voluntarily comply with whatever the </w:t>
      </w:r>
      <w:r w:rsidRPr="00726FAA">
        <w:t xml:space="preserve">terms are to which the Parties agree. Section 20, in contrast, is unilateral. Neither the Complainant nor the </w:t>
      </w:r>
      <w:r w:rsidR="00C33B92" w:rsidRPr="00726FAA">
        <w:t>Title IX Coordinator</w:t>
      </w:r>
      <w:r w:rsidRPr="00726FAA">
        <w:t xml:space="preserve"> determine eligibility. It is simply a waiver of steps in the process by the Respondent, who can admit violations and accept sanctions assigned by the Decision-maker, if they choose to. No Complainant approval is sought or needed. Under Section 20, the outcome involves sanctioning imposed by </w:t>
      </w:r>
      <w:r w:rsidR="00991AA9" w:rsidRPr="00726FAA">
        <w:t>SEBTS</w:t>
      </w:r>
      <w:r w:rsidRPr="00726FAA">
        <w:t>, rather than an</w:t>
      </w:r>
      <w:r w:rsidRPr="00F40EE3">
        <w:t xml:space="preserve"> agreement to self-sanction, as outlined in this section.</w:t>
      </w:r>
    </w:p>
  </w:footnote>
  <w:footnote w:id="16">
    <w:p w14:paraId="47B0A332" w14:textId="3398FD86" w:rsidR="009F5000" w:rsidRPr="00F14AB6" w:rsidRDefault="009F5000" w:rsidP="009F5000">
      <w:pPr>
        <w:pStyle w:val="FootnoteText"/>
        <w:rPr>
          <w:rFonts w:asciiTheme="minorHAnsi" w:hAnsiTheme="minorHAnsi" w:cstheme="minorHAnsi"/>
        </w:rPr>
      </w:pPr>
      <w:r w:rsidRPr="00F14AB6">
        <w:rPr>
          <w:rStyle w:val="FootnoteReference"/>
          <w:rFonts w:asciiTheme="minorHAnsi" w:hAnsiTheme="minorHAnsi" w:cstheme="minorHAnsi"/>
        </w:rPr>
        <w:footnoteRef/>
      </w:r>
      <w:r w:rsidRPr="00F14AB6">
        <w:rPr>
          <w:rFonts w:asciiTheme="minorHAnsi" w:hAnsiTheme="minorHAnsi" w:cstheme="minorHAnsi"/>
        </w:rPr>
        <w:t xml:space="preserve"> The </w:t>
      </w:r>
      <w:r w:rsidR="0028631C" w:rsidRPr="00F14AB6">
        <w:rPr>
          <w:rFonts w:asciiTheme="minorHAnsi" w:hAnsiTheme="minorHAnsi" w:cstheme="minorHAnsi"/>
        </w:rPr>
        <w:t>Parties</w:t>
      </w:r>
      <w:r w:rsidRPr="00F14AB6">
        <w:rPr>
          <w:rFonts w:asciiTheme="minorHAnsi" w:hAnsiTheme="minorHAnsi" w:cstheme="minorHAnsi"/>
        </w:rPr>
        <w:t xml:space="preserve"> may not want discussions that take place within Informal Resolution to be admissible in a later </w:t>
      </w:r>
      <w:r w:rsidR="00C63114" w:rsidRPr="00F14AB6">
        <w:rPr>
          <w:rFonts w:asciiTheme="minorHAnsi" w:hAnsiTheme="minorHAnsi" w:cstheme="minorHAnsi"/>
        </w:rPr>
        <w:t>Resolution</w:t>
      </w:r>
      <w:r w:rsidRPr="00F14AB6">
        <w:rPr>
          <w:rFonts w:asciiTheme="minorHAnsi" w:hAnsiTheme="minorHAnsi" w:cstheme="minorHAnsi"/>
        </w:rPr>
        <w:t xml:space="preserve"> Process, but essential facts must and do transfer from the informal process to </w:t>
      </w:r>
      <w:r w:rsidR="00FB5B04" w:rsidRPr="00F14AB6">
        <w:rPr>
          <w:rFonts w:asciiTheme="minorHAnsi" w:hAnsiTheme="minorHAnsi" w:cstheme="minorHAnsi"/>
        </w:rPr>
        <w:t>subsequent resolution proceedings</w:t>
      </w:r>
      <w:r w:rsidRPr="00F14AB6">
        <w:rPr>
          <w:rFonts w:asciiTheme="minorHAnsi" w:hAnsiTheme="minorHAnsi" w:cstheme="minorHAnsi"/>
        </w:rPr>
        <w:t xml:space="preserve">. Disclosing something in an informal setting to shield it from formal admissibility is a cynical strategy, so </w:t>
      </w:r>
      <w:r w:rsidR="00C33B92" w:rsidRPr="00F14AB6">
        <w:rPr>
          <w:rFonts w:asciiTheme="minorHAnsi" w:hAnsiTheme="minorHAnsi" w:cstheme="minorHAnsi"/>
        </w:rPr>
        <w:t>Title IX Coordinator</w:t>
      </w:r>
      <w:r w:rsidRPr="00F14AB6">
        <w:rPr>
          <w:rFonts w:asciiTheme="minorHAnsi" w:hAnsiTheme="minorHAnsi" w:cstheme="minorHAnsi"/>
        </w:rPr>
        <w:t>s should take care in determining the terms of any assurances of the confidentiality of the Informal Resolution.</w:t>
      </w:r>
    </w:p>
  </w:footnote>
  <w:footnote w:id="17">
    <w:p w14:paraId="531E4820" w14:textId="22CF2472" w:rsidR="00C27C60" w:rsidRPr="0023151C" w:rsidRDefault="00C27C60" w:rsidP="00C27C60">
      <w:pPr>
        <w:pStyle w:val="FootnoteText"/>
        <w:rPr>
          <w:rFonts w:asciiTheme="minorHAnsi" w:hAnsiTheme="minorHAnsi" w:cstheme="minorHAnsi"/>
        </w:rPr>
      </w:pPr>
      <w:r w:rsidRPr="007C3B0C">
        <w:rPr>
          <w:rStyle w:val="FootnoteReference"/>
          <w:rFonts w:asciiTheme="minorHAnsi" w:hAnsiTheme="minorHAnsi" w:cstheme="minorHAnsi"/>
        </w:rPr>
        <w:footnoteRef/>
      </w:r>
      <w:r w:rsidRPr="007C3B0C">
        <w:rPr>
          <w:rFonts w:asciiTheme="minorHAnsi" w:hAnsiTheme="minorHAnsi" w:cstheme="minorHAnsi"/>
        </w:rPr>
        <w:t xml:space="preserve"> External, trained third-party neutral professionals may also be used to serve in Pool roles.</w:t>
      </w:r>
    </w:p>
  </w:footnote>
  <w:footnote w:id="18">
    <w:p w14:paraId="50543C05" w14:textId="47BBAF84" w:rsidR="00C27C60" w:rsidRPr="00195D94" w:rsidRDefault="00C27C60" w:rsidP="00C27C60">
      <w:pPr>
        <w:pStyle w:val="FootnoteText"/>
        <w:rPr>
          <w:rFonts w:asciiTheme="minorHAnsi" w:hAnsiTheme="minorHAnsi" w:cstheme="minorHAnsi"/>
        </w:rPr>
      </w:pPr>
      <w:r w:rsidRPr="00195D94">
        <w:rPr>
          <w:rStyle w:val="FootnoteReference"/>
          <w:rFonts w:asciiTheme="minorHAnsi" w:hAnsiTheme="minorHAnsi" w:cstheme="minorHAnsi"/>
        </w:rPr>
        <w:footnoteRef/>
      </w:r>
      <w:r w:rsidRPr="00195D94">
        <w:rPr>
          <w:rFonts w:asciiTheme="minorHAnsi" w:hAnsiTheme="minorHAnsi" w:cstheme="minorHAnsi"/>
        </w:rPr>
        <w:t xml:space="preserve"> This does not preclude </w:t>
      </w:r>
      <w:r w:rsidR="00991AA9" w:rsidRPr="00195D94">
        <w:rPr>
          <w:rFonts w:asciiTheme="minorHAnsi" w:hAnsiTheme="minorHAnsi" w:cstheme="minorHAnsi"/>
        </w:rPr>
        <w:t>SEBTS</w:t>
      </w:r>
      <w:r w:rsidRPr="00195D94">
        <w:rPr>
          <w:rFonts w:asciiTheme="minorHAnsi" w:hAnsiTheme="minorHAnsi" w:cstheme="minorHAnsi"/>
        </w:rPr>
        <w:t xml:space="preserve"> from having all members of the Pool go through an application and/or interview/selection process.</w:t>
      </w:r>
    </w:p>
  </w:footnote>
  <w:footnote w:id="19">
    <w:p w14:paraId="65B33BDD" w14:textId="186F7CEB" w:rsidR="00521368" w:rsidRDefault="00521368">
      <w:pPr>
        <w:pStyle w:val="FootnoteText"/>
      </w:pPr>
      <w:r>
        <w:rPr>
          <w:rStyle w:val="FootnoteReference"/>
        </w:rPr>
        <w:footnoteRef/>
      </w:r>
      <w:r>
        <w:t xml:space="preserve"> The choice of a single Decision-maker or panel should generally be consistent for the same types of </w:t>
      </w:r>
      <w:r w:rsidR="0057733F">
        <w:t>Complaint</w:t>
      </w:r>
      <w:r>
        <w:t xml:space="preserve">s, and not vary </w:t>
      </w:r>
      <w:r w:rsidR="0057733F">
        <w:t>Complaint</w:t>
      </w:r>
      <w:r>
        <w:t>-by-</w:t>
      </w:r>
      <w:r w:rsidR="0057733F">
        <w:t>Complaint</w:t>
      </w:r>
      <w:r>
        <w:t xml:space="preserve">. </w:t>
      </w:r>
    </w:p>
  </w:footnote>
  <w:footnote w:id="20">
    <w:p w14:paraId="68A74726" w14:textId="1338E0FC" w:rsidR="00447DC3" w:rsidRPr="0033679A" w:rsidRDefault="00447DC3" w:rsidP="00447DC3">
      <w:pPr>
        <w:pStyle w:val="FootnoteText"/>
        <w:rPr>
          <w:rFonts w:asciiTheme="minorHAnsi" w:hAnsiTheme="minorHAnsi" w:cstheme="minorHAnsi"/>
        </w:rPr>
      </w:pPr>
      <w:r w:rsidRPr="0033679A">
        <w:rPr>
          <w:rStyle w:val="FootnoteReference"/>
          <w:rFonts w:asciiTheme="minorHAnsi" w:hAnsiTheme="minorHAnsi" w:cstheme="minorHAnsi"/>
        </w:rPr>
        <w:footnoteRef/>
      </w:r>
      <w:r w:rsidRPr="0033679A">
        <w:rPr>
          <w:rFonts w:asciiTheme="minorHAnsi" w:hAnsiTheme="minorHAnsi" w:cstheme="minorHAnsi"/>
        </w:rPr>
        <w:t xml:space="preserve"> </w:t>
      </w:r>
      <w:r w:rsidR="00991AA9" w:rsidRPr="0033679A">
        <w:rPr>
          <w:rFonts w:asciiTheme="minorHAnsi" w:hAnsiTheme="minorHAnsi" w:cstheme="minorHAnsi"/>
        </w:rPr>
        <w:t>SEBTS</w:t>
      </w:r>
      <w:r w:rsidRPr="0033679A">
        <w:rPr>
          <w:rFonts w:asciiTheme="minorHAnsi" w:hAnsiTheme="minorHAnsi" w:cstheme="minorHAnsi"/>
        </w:rPr>
        <w:t xml:space="preserve"> policies on transcript notation apply to these proceedings.</w:t>
      </w:r>
    </w:p>
  </w:footnote>
  <w:footnote w:id="21">
    <w:p w14:paraId="2BFED09F" w14:textId="4BEAD0AE" w:rsidR="00204659" w:rsidRPr="0023151C" w:rsidRDefault="00204659" w:rsidP="00204659">
      <w:pPr>
        <w:pStyle w:val="FootnoteText"/>
        <w:rPr>
          <w:rFonts w:asciiTheme="minorHAnsi" w:hAnsiTheme="minorHAnsi" w:cstheme="minorHAnsi"/>
        </w:rPr>
      </w:pPr>
      <w:r w:rsidRPr="0023151C">
        <w:rPr>
          <w:rStyle w:val="FootnoteReference"/>
          <w:rFonts w:asciiTheme="minorHAnsi" w:hAnsiTheme="minorHAnsi" w:cstheme="minorHAnsi"/>
        </w:rPr>
        <w:footnoteRef/>
      </w:r>
      <w:r w:rsidRPr="0023151C">
        <w:rPr>
          <w:rFonts w:asciiTheme="minorHAnsi" w:hAnsiTheme="minorHAnsi" w:cstheme="minorHAnsi"/>
        </w:rPr>
        <w:t xml:space="preserve"> A model record maintenance and access policy can be </w:t>
      </w:r>
      <w:r w:rsidRPr="00685BA9">
        <w:rPr>
          <w:rFonts w:asciiTheme="minorHAnsi" w:hAnsiTheme="minorHAnsi" w:cstheme="minorHAnsi"/>
        </w:rPr>
        <w:t xml:space="preserve">found in </w:t>
      </w:r>
      <w:hyperlink w:anchor="_APPENDIX_I:_ATIXA" w:history="1">
        <w:r w:rsidR="00D43CDA" w:rsidRPr="00685BA9">
          <w:rPr>
            <w:rStyle w:val="Hyperlink"/>
          </w:rPr>
          <w:t xml:space="preserve">Appendix </w:t>
        </w:r>
        <w:r w:rsidR="00343EF8" w:rsidRPr="00685BA9">
          <w:rPr>
            <w:rStyle w:val="Hyperlink"/>
          </w:rPr>
          <w:t>I</w:t>
        </w:r>
      </w:hyperlink>
      <w:r w:rsidRPr="00685BA9">
        <w:rPr>
          <w:rFonts w:asciiTheme="minorHAnsi" w:hAnsiTheme="minorHAnsi" w:cstheme="minorHAnsi"/>
        </w:rPr>
        <w:t>.</w:t>
      </w:r>
    </w:p>
  </w:footnote>
  <w:footnote w:id="22">
    <w:p w14:paraId="34201A68" w14:textId="77777777" w:rsidR="00901191" w:rsidRDefault="00901191" w:rsidP="00901191">
      <w:pPr>
        <w:pStyle w:val="FootnoteText"/>
      </w:pPr>
      <w:r>
        <w:rPr>
          <w:rStyle w:val="FootnoteReference"/>
        </w:rPr>
        <w:footnoteRef/>
      </w:r>
      <w:r>
        <w:t xml:space="preserve"> </w:t>
      </w:r>
      <w:r w:rsidRPr="00A064EB">
        <w:t xml:space="preserve">Not to be confused with those mandated by state law to report child abuse, elder abuse, and/or abuse of </w:t>
      </w:r>
      <w:r>
        <w:t>persons</w:t>
      </w:r>
      <w:r w:rsidRPr="00A064EB">
        <w:t xml:space="preserve"> with disabilities to appropriate officials, though these responsibilities may overlap with those who have mandated reporting responsibility </w:t>
      </w:r>
      <w:r>
        <w:t>under</w:t>
      </w:r>
      <w:r w:rsidRPr="00A064EB">
        <w:t xml:space="preserve"> this Policy.</w:t>
      </w:r>
    </w:p>
  </w:footnote>
  <w:footnote w:id="23">
    <w:p w14:paraId="25F39620" w14:textId="77777777" w:rsidR="00901191" w:rsidRPr="00FF3401" w:rsidRDefault="00901191" w:rsidP="00901191">
      <w:pPr>
        <w:pStyle w:val="FootnoteText"/>
      </w:pPr>
      <w:r w:rsidRPr="00FF3401">
        <w:rPr>
          <w:rStyle w:val="FootnoteReference"/>
        </w:rPr>
        <w:footnoteRef/>
      </w:r>
      <w:r w:rsidRPr="00FF3401">
        <w:t xml:space="preserve"> </w:t>
      </w:r>
      <w:hyperlink r:id="rId2" w:history="1">
        <w:r w:rsidRPr="00FF3401">
          <w:rPr>
            <w:rStyle w:val="Hyperlink"/>
            <w:color w:val="auto"/>
          </w:rPr>
          <w:t>https://www.nabita.org/training/nabita-risk-rubric/</w:t>
        </w:r>
      </w:hyperlink>
    </w:p>
  </w:footnote>
  <w:footnote w:id="24">
    <w:p w14:paraId="0CD30AD1" w14:textId="77777777" w:rsidR="00901191" w:rsidRPr="00FF3401" w:rsidRDefault="00901191" w:rsidP="00901191">
      <w:pPr>
        <w:pStyle w:val="FootnoteText"/>
      </w:pPr>
      <w:r w:rsidRPr="00FF3401">
        <w:rPr>
          <w:rStyle w:val="FootnoteReference"/>
        </w:rPr>
        <w:footnoteRef/>
      </w:r>
      <w:r w:rsidRPr="00FF3401">
        <w:t xml:space="preserve"> </w:t>
      </w:r>
      <w:hyperlink r:id="rId3" w:history="1">
        <w:r w:rsidRPr="00FF3401">
          <w:rPr>
            <w:rStyle w:val="Hyperlink"/>
            <w:color w:val="auto"/>
          </w:rPr>
          <w:t>https://www.nabita.org/training/sivra-35/</w:t>
        </w:r>
      </w:hyperlink>
    </w:p>
  </w:footnote>
  <w:footnote w:id="25">
    <w:p w14:paraId="1752A874" w14:textId="77777777" w:rsidR="00901191" w:rsidRPr="00FF3401" w:rsidRDefault="00901191" w:rsidP="00901191">
      <w:pPr>
        <w:pStyle w:val="FootnoteText"/>
      </w:pPr>
      <w:r w:rsidRPr="00FF3401">
        <w:rPr>
          <w:rStyle w:val="FootnoteReference"/>
        </w:rPr>
        <w:footnoteRef/>
      </w:r>
      <w:r w:rsidRPr="00FF3401">
        <w:t xml:space="preserve"> </w:t>
      </w:r>
      <w:hyperlink r:id="rId4" w:history="1">
        <w:r w:rsidRPr="00FF3401">
          <w:rPr>
            <w:rStyle w:val="Hyperlink"/>
            <w:color w:val="auto"/>
          </w:rPr>
          <w:t>https://www.nabita.org/training/vraww/</w:t>
        </w:r>
      </w:hyperlink>
    </w:p>
  </w:footnote>
  <w:footnote w:id="26">
    <w:p w14:paraId="59152A47" w14:textId="77777777" w:rsidR="00901191" w:rsidRPr="00FF3401" w:rsidRDefault="00901191" w:rsidP="00901191">
      <w:pPr>
        <w:pStyle w:val="FootnoteText"/>
      </w:pPr>
      <w:r w:rsidRPr="00FF3401">
        <w:rPr>
          <w:rStyle w:val="FootnoteReference"/>
        </w:rPr>
        <w:footnoteRef/>
      </w:r>
      <w:r w:rsidRPr="00FF3401">
        <w:t xml:space="preserve"> </w:t>
      </w:r>
      <w:hyperlink r:id="rId5" w:history="1">
        <w:r w:rsidRPr="00FF3401">
          <w:rPr>
            <w:rStyle w:val="Hyperlink"/>
            <w:color w:val="auto"/>
          </w:rPr>
          <w:t>www.wavr21.com</w:t>
        </w:r>
      </w:hyperlink>
    </w:p>
  </w:footnote>
  <w:footnote w:id="27">
    <w:p w14:paraId="1C03D237" w14:textId="77777777" w:rsidR="00901191" w:rsidRPr="00FF3401" w:rsidRDefault="00901191" w:rsidP="00901191">
      <w:pPr>
        <w:pStyle w:val="FootnoteText"/>
      </w:pPr>
      <w:r w:rsidRPr="00FF3401">
        <w:rPr>
          <w:rStyle w:val="FootnoteReference"/>
        </w:rPr>
        <w:footnoteRef/>
      </w:r>
      <w:r w:rsidRPr="00FF3401">
        <w:t xml:space="preserve"> </w:t>
      </w:r>
      <w:hyperlink r:id="rId6" w:history="1">
        <w:r w:rsidRPr="00FF3401">
          <w:rPr>
            <w:rStyle w:val="Hyperlink"/>
            <w:color w:val="auto"/>
          </w:rPr>
          <w:t>http://hcr-20.com</w:t>
        </w:r>
      </w:hyperlink>
    </w:p>
  </w:footnote>
  <w:footnote w:id="28">
    <w:p w14:paraId="59A45B73" w14:textId="77777777" w:rsidR="00901191" w:rsidRPr="00FF3401" w:rsidRDefault="00901191" w:rsidP="00901191">
      <w:pPr>
        <w:pStyle w:val="FootnoteText"/>
      </w:pPr>
      <w:r w:rsidRPr="00FF3401">
        <w:rPr>
          <w:rStyle w:val="FootnoteReference"/>
        </w:rPr>
        <w:footnoteRef/>
      </w:r>
      <w:r w:rsidRPr="00FF3401">
        <w:t xml:space="preserve"> </w:t>
      </w:r>
      <w:hyperlink r:id="rId7" w:history="1">
        <w:r w:rsidRPr="00FF3401">
          <w:rPr>
            <w:rStyle w:val="Hyperlink"/>
            <w:color w:val="auto"/>
          </w:rPr>
          <w:t>www.mosaicmethod.com</w:t>
        </w:r>
      </w:hyperlink>
    </w:p>
  </w:footnote>
  <w:footnote w:id="29">
    <w:p w14:paraId="7F856EC8" w14:textId="77777777" w:rsidR="003C21D9" w:rsidRDefault="003C21D9" w:rsidP="003C21D9">
      <w:pPr>
        <w:pStyle w:val="FootnoteText"/>
      </w:pPr>
      <w:r>
        <w:rPr>
          <w:rStyle w:val="FootnoteReference"/>
        </w:rPr>
        <w:footnoteRef/>
      </w:r>
      <w:r>
        <w:t xml:space="preserve"> This definition of sexual assault does not constitute a chargeable offense under the Policy. It is a description encompassing the six chargeable offenses listed below it. </w:t>
      </w:r>
    </w:p>
  </w:footnote>
  <w:footnote w:id="30">
    <w:p w14:paraId="3CF7DC0D" w14:textId="77777777" w:rsidR="003C21D9" w:rsidRDefault="003C21D9" w:rsidP="003C21D9">
      <w:pPr>
        <w:pStyle w:val="FootnoteText"/>
      </w:pPr>
      <w:r>
        <w:rPr>
          <w:rStyle w:val="FootnoteReference"/>
        </w:rPr>
        <w:footnoteRef/>
      </w:r>
      <w:r>
        <w:t xml:space="preserve"> For purposes of this Policy, violence is defined as intentionally or recklessly causing the Complainant physical, emotional, or psychological harm. Legitimate use of violence for self-defense is not chargeable under this Policy because the purpose is safety, not harm. Consensual use of violence, such as in kink relationships, would also not meet this definition, in most circumstances. </w:t>
      </w:r>
    </w:p>
  </w:footnote>
  <w:footnote w:id="31">
    <w:p w14:paraId="0BC1C00F" w14:textId="3D2AC676" w:rsidR="003C21D9" w:rsidRPr="0023151C" w:rsidRDefault="003C21D9" w:rsidP="003C21D9">
      <w:pPr>
        <w:pStyle w:val="FootnoteText"/>
        <w:rPr>
          <w:rFonts w:asciiTheme="minorHAnsi" w:hAnsiTheme="minorHAnsi" w:cstheme="minorHAnsi"/>
        </w:rPr>
      </w:pPr>
      <w:r w:rsidRPr="0023151C">
        <w:rPr>
          <w:rStyle w:val="FootnoteReference"/>
          <w:rFonts w:asciiTheme="minorHAnsi" w:hAnsiTheme="minorHAnsi" w:cstheme="minorHAnsi"/>
        </w:rPr>
        <w:footnoteRef/>
      </w:r>
      <w:r w:rsidRPr="0023151C">
        <w:rPr>
          <w:rFonts w:asciiTheme="minorHAnsi" w:hAnsiTheme="minorHAnsi" w:cstheme="minorHAnsi"/>
        </w:rPr>
        <w:t xml:space="preserve"> For purposes of this definition, “A ‘course of conduct’ requires that there be more than one incident and the conduct must be directed at a specific person. Stalking can occur in person or using technology, and the duration, frequency, and intensity of the conduct should be considered. Stalking tactics can include, but are not limited to</w:t>
      </w:r>
      <w:r w:rsidR="003079C8">
        <w:rPr>
          <w:rFonts w:asciiTheme="minorHAnsi" w:hAnsiTheme="minorHAnsi" w:cstheme="minorHAnsi"/>
        </w:rPr>
        <w:t>,</w:t>
      </w:r>
      <w:r w:rsidRPr="0023151C">
        <w:rPr>
          <w:rFonts w:asciiTheme="minorHAnsi" w:hAnsiTheme="minorHAnsi" w:cstheme="minorHAnsi"/>
        </w:rPr>
        <w:t xml:space="preserve"> watching, following, using tracking devices, monitoring online activity, unwanted contact, property invasion or damage, hacking accounts, threats, violence, sabotage, and attacks. (Federal Register, Vol 89, No. 83, 04/29/2024, p. 33523).</w:t>
      </w:r>
      <w:r>
        <w:rPr>
          <w:rFonts w:asciiTheme="minorHAnsi" w:hAnsiTheme="minorHAnsi" w:cstheme="minorHAnsi"/>
        </w:rPr>
        <w:t xml:space="preserve"> Merely annoying conduct, even if repeated, is a nuisance, but is not typically chargeable as stalking. </w:t>
      </w:r>
    </w:p>
  </w:footnote>
  <w:footnote w:id="32">
    <w:p w14:paraId="22F1B10E" w14:textId="77777777" w:rsidR="003C21D9" w:rsidRPr="0023151C" w:rsidRDefault="003C21D9" w:rsidP="003C21D9">
      <w:pPr>
        <w:pStyle w:val="FootnoteText"/>
        <w:rPr>
          <w:rFonts w:asciiTheme="minorHAnsi" w:hAnsiTheme="minorHAnsi" w:cstheme="minorHAnsi"/>
        </w:rPr>
      </w:pPr>
      <w:r w:rsidRPr="0023151C">
        <w:rPr>
          <w:rStyle w:val="FootnoteReference"/>
          <w:rFonts w:asciiTheme="minorHAnsi" w:hAnsiTheme="minorHAnsi" w:cstheme="minorHAnsi"/>
        </w:rPr>
        <w:footnoteRef/>
      </w:r>
      <w:r w:rsidRPr="0023151C">
        <w:rPr>
          <w:rFonts w:asciiTheme="minorHAnsi" w:hAnsiTheme="minorHAnsi" w:cstheme="minorHAnsi"/>
        </w:rPr>
        <w:t xml:space="preserve"> Reasonable person</w:t>
      </w:r>
      <w:r>
        <w:rPr>
          <w:rFonts w:asciiTheme="minorHAnsi" w:hAnsiTheme="minorHAnsi" w:cstheme="minorHAnsi"/>
        </w:rPr>
        <w:t xml:space="preserve"> is an objective standard</w:t>
      </w:r>
      <w:r w:rsidRPr="0023151C">
        <w:rPr>
          <w:rFonts w:asciiTheme="minorHAnsi" w:hAnsiTheme="minorHAnsi" w:cstheme="minorHAnsi"/>
        </w:rPr>
        <w:t xml:space="preserve"> mean</w:t>
      </w:r>
      <w:r>
        <w:rPr>
          <w:rFonts w:asciiTheme="minorHAnsi" w:hAnsiTheme="minorHAnsi" w:cstheme="minorHAnsi"/>
        </w:rPr>
        <w:t>ing</w:t>
      </w:r>
      <w:r w:rsidRPr="0023151C">
        <w:rPr>
          <w:rFonts w:asciiTheme="minorHAnsi" w:hAnsiTheme="minorHAnsi" w:cstheme="minorHAnsi"/>
        </w:rPr>
        <w:t xml:space="preserve"> a person in the Complainant’s </w:t>
      </w:r>
      <w:r>
        <w:rPr>
          <w:rFonts w:asciiTheme="minorHAnsi" w:hAnsiTheme="minorHAnsi" w:cstheme="minorHAnsi"/>
        </w:rPr>
        <w:t>shoes (having similar characteristics/demographics to the Complainant)</w:t>
      </w:r>
      <w:r w:rsidRPr="0023151C">
        <w:rPr>
          <w:rFonts w:asciiTheme="minorHAnsi" w:hAnsiTheme="minorHAnsi" w:cstheme="minorHAnsi"/>
        </w:rPr>
        <w:t>.</w:t>
      </w:r>
      <w:r>
        <w:rPr>
          <w:rFonts w:asciiTheme="minorHAnsi" w:hAnsiTheme="minorHAnsi" w:cstheme="minorHAnsi"/>
        </w:rPr>
        <w:t xml:space="preserve"> </w:t>
      </w:r>
    </w:p>
  </w:footnote>
  <w:footnote w:id="33">
    <w:p w14:paraId="2D222301" w14:textId="22A9C151" w:rsidR="003C21D9" w:rsidRPr="0023151C" w:rsidRDefault="003C21D9" w:rsidP="003C21D9">
      <w:pPr>
        <w:pStyle w:val="FootnoteText"/>
        <w:rPr>
          <w:rFonts w:asciiTheme="minorHAnsi" w:hAnsiTheme="minorHAnsi" w:cstheme="minorHAnsi"/>
        </w:rPr>
      </w:pPr>
      <w:r w:rsidRPr="0023151C">
        <w:rPr>
          <w:rStyle w:val="FootnoteReference"/>
          <w:rFonts w:asciiTheme="minorHAnsi" w:hAnsiTheme="minorHAnsi" w:cstheme="minorHAnsi"/>
        </w:rPr>
        <w:footnoteRef/>
      </w:r>
      <w:r w:rsidRPr="0023151C">
        <w:rPr>
          <w:rFonts w:asciiTheme="minorHAnsi" w:hAnsiTheme="minorHAnsi" w:cstheme="minorHAnsi"/>
        </w:rPr>
        <w:t xml:space="preserve"> In the context of stalking, a Complainant is not required to obtain medical or other professional treatment</w:t>
      </w:r>
      <w:r w:rsidR="005E1CDB">
        <w:rPr>
          <w:rFonts w:asciiTheme="minorHAnsi" w:hAnsiTheme="minorHAnsi" w:cstheme="minorHAnsi"/>
        </w:rPr>
        <w:t>,</w:t>
      </w:r>
      <w:r w:rsidRPr="0023151C">
        <w:rPr>
          <w:rFonts w:asciiTheme="minorHAnsi" w:hAnsiTheme="minorHAnsi" w:cstheme="minorHAnsi"/>
        </w:rPr>
        <w:t xml:space="preserve"> and counseling is not required to show substantial emotional distress.  </w:t>
      </w:r>
    </w:p>
  </w:footnote>
  <w:footnote w:id="34">
    <w:p w14:paraId="2AFC794D" w14:textId="3226CA15" w:rsidR="00B91291" w:rsidRPr="00892590" w:rsidRDefault="00B91291">
      <w:pPr>
        <w:pStyle w:val="FootnoteText"/>
      </w:pPr>
      <w:r w:rsidRPr="00892590">
        <w:rPr>
          <w:rStyle w:val="FootnoteReference"/>
        </w:rPr>
        <w:footnoteRef/>
      </w:r>
      <w:r w:rsidRPr="00892590">
        <w:t xml:space="preserve"> “Title IX does not prohibit discrimination based on marital status </w:t>
      </w:r>
      <w:r w:rsidRPr="00892590">
        <w:rPr>
          <w:i/>
          <w:iCs/>
        </w:rPr>
        <w:t>per se</w:t>
      </w:r>
      <w:r w:rsidRPr="00892590">
        <w:t xml:space="preserve">, as discrimination based on marital status does not necessarily require consideration of a person’s sex. Title IX does, however, prohibit </w:t>
      </w:r>
      <w:r w:rsidR="00991AA9" w:rsidRPr="00892590">
        <w:t>SEBTS</w:t>
      </w:r>
      <w:r w:rsidRPr="00892590">
        <w:t xml:space="preserve"> from applying rules concerning marital status that treat individuals differently </w:t>
      </w:r>
      <w:r w:rsidRPr="00892590">
        <w:t>on the basis of sex (e.g., treating married women more or less favorably than married men, treating an unmarried mother worse than a married mother based on sex stereotypes, treating a man who is married to a man worse than a woman who is married to a man).” Nondiscrimination on the Basis of Sex in Education Programs or Activities Receiving Federal Financial Assistance, 89 F.R. 33474, April 29, 2024, codified at 34 C.F.R. 106.</w:t>
      </w:r>
    </w:p>
  </w:footnote>
  <w:footnote w:id="35">
    <w:p w14:paraId="22B3C4E3" w14:textId="101C7F31" w:rsidR="00B91291" w:rsidRPr="00892590" w:rsidRDefault="00B91291">
      <w:pPr>
        <w:pStyle w:val="FootnoteText"/>
      </w:pPr>
      <w:r w:rsidRPr="00892590">
        <w:rPr>
          <w:rStyle w:val="FootnoteReference"/>
        </w:rPr>
        <w:footnoteRef/>
      </w:r>
      <w:r w:rsidRPr="00892590">
        <w:t xml:space="preserve"> Or a person who is 18 or older but who is incapable of self-care because of a mental or physical disability.</w:t>
      </w:r>
    </w:p>
  </w:footnote>
  <w:footnote w:id="36">
    <w:p w14:paraId="37124A7F" w14:textId="40894D2B" w:rsidR="001F3B1E" w:rsidRDefault="001F3B1E" w:rsidP="001F3B1E">
      <w:pPr>
        <w:pStyle w:val="FootnoteText"/>
      </w:pPr>
      <w:r>
        <w:rPr>
          <w:rStyle w:val="FootnoteReference"/>
        </w:rPr>
        <w:footnoteRef/>
      </w:r>
      <w:r>
        <w:t xml:space="preserve"> </w:t>
      </w:r>
      <w:r w:rsidRPr="001F3B1E">
        <w:t>“[T]he Department interprets ‘termination of pregnancy’ to mean the end of pregnancy in any manner, including, miscarriage, stillbirth, or abortion.”</w:t>
      </w:r>
      <w:r w:rsidRPr="009322B6">
        <w:t xml:space="preserve"> Nondiscrimination </w:t>
      </w:r>
      <w:r w:rsidRPr="009322B6">
        <w:t>on the Basis of Sex in Education Programs or Activities Receiving Federal Financial Assistance, 89 F.R. 33474, April 29, 2024, codified at 34 C.F.R. 106.</w:t>
      </w:r>
    </w:p>
    <w:p w14:paraId="1BCF132B" w14:textId="53C0AF72" w:rsidR="001F3B1E" w:rsidRPr="001F3B1E" w:rsidRDefault="001F3B1E" w:rsidP="001F3B1E">
      <w:pPr>
        <w:pStyle w:val="FootnoteText"/>
      </w:pPr>
    </w:p>
    <w:p w14:paraId="0A862BE8" w14:textId="721F239F" w:rsidR="001F3B1E" w:rsidRDefault="001F3B1E">
      <w:pPr>
        <w:pStyle w:val="FootnoteText"/>
      </w:pPr>
    </w:p>
  </w:footnote>
  <w:footnote w:id="37">
    <w:p w14:paraId="687A3BFD" w14:textId="5FEA9487" w:rsidR="006A285D" w:rsidRPr="009B185D" w:rsidRDefault="006A285D" w:rsidP="006A285D">
      <w:pPr>
        <w:pStyle w:val="FootnoteText"/>
      </w:pPr>
      <w:r w:rsidRPr="009B185D">
        <w:rPr>
          <w:rStyle w:val="FootnoteReference"/>
        </w:rPr>
        <w:footnoteRef/>
      </w:r>
      <w:r w:rsidRPr="009B185D">
        <w:t xml:space="preserve"> There may be federal, state, or local laws or regulations that contain more specific requirements regarding lactation spaces for employees.</w:t>
      </w:r>
    </w:p>
    <w:p w14:paraId="04C16572" w14:textId="345C4F73" w:rsidR="006A285D" w:rsidRDefault="006A285D">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2C8FE6" w14:textId="3256CA46" w:rsidR="002B0EE7" w:rsidRDefault="002B0EE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77DBA2" w14:textId="77777777" w:rsidR="00122F05" w:rsidRDefault="00122F0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54D678" w14:textId="2B7A5354" w:rsidR="00C64C6E" w:rsidRDefault="00C64C6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724E9"/>
    <w:multiLevelType w:val="hybridMultilevel"/>
    <w:tmpl w:val="0BA411B2"/>
    <w:lvl w:ilvl="0" w:tplc="705ACA56">
      <w:start w:val="1"/>
      <w:numFmt w:val="decimal"/>
      <w:lvlText w:val="%1)"/>
      <w:lvlJc w:val="left"/>
      <w:pPr>
        <w:ind w:left="720" w:hanging="360"/>
      </w:pPr>
      <w:rPr>
        <w:rFonts w:hint="default"/>
        <w:b w:val="0"/>
        <w:bCs w:val="0"/>
      </w:rPr>
    </w:lvl>
    <w:lvl w:ilvl="1" w:tplc="9000C052">
      <w:start w:val="1"/>
      <w:numFmt w:val="lowerLetter"/>
      <w:lvlText w:val="%2."/>
      <w:lvlJc w:val="left"/>
      <w:pPr>
        <w:ind w:left="1440" w:hanging="360"/>
      </w:pPr>
      <w:rPr>
        <w:b w:val="0"/>
        <w:bCs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FB5932"/>
    <w:multiLevelType w:val="hybridMultilevel"/>
    <w:tmpl w:val="2E864918"/>
    <w:lvl w:ilvl="0" w:tplc="4072BE3E">
      <w:start w:val="1"/>
      <w:numFmt w:val="bullet"/>
      <w:lvlText w:val=""/>
      <w:lvlJc w:val="left"/>
      <w:pPr>
        <w:ind w:left="1440" w:hanging="360"/>
      </w:pPr>
      <w:rPr>
        <w:rFonts w:ascii="Symbol" w:hAnsi="Symbol" w:hint="default"/>
        <w:sz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255360B"/>
    <w:multiLevelType w:val="hybridMultilevel"/>
    <w:tmpl w:val="CDB43182"/>
    <w:lvl w:ilvl="0" w:tplc="4072BE3E">
      <w:start w:val="1"/>
      <w:numFmt w:val="bullet"/>
      <w:lvlText w:val=""/>
      <w:lvlJc w:val="left"/>
      <w:pPr>
        <w:ind w:left="720" w:hanging="360"/>
      </w:pPr>
      <w:rPr>
        <w:rFonts w:ascii="Symbol" w:hAnsi="Symbol" w:hint="default"/>
        <w:sz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6B4984"/>
    <w:multiLevelType w:val="hybridMultilevel"/>
    <w:tmpl w:val="1DB2BC0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05203E4A"/>
    <w:multiLevelType w:val="hybridMultilevel"/>
    <w:tmpl w:val="96107B3A"/>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076C66EF"/>
    <w:multiLevelType w:val="hybridMultilevel"/>
    <w:tmpl w:val="429850E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0C107D07"/>
    <w:multiLevelType w:val="hybridMultilevel"/>
    <w:tmpl w:val="17F8DF90"/>
    <w:lvl w:ilvl="0" w:tplc="9740E68C">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D8609CF"/>
    <w:multiLevelType w:val="hybridMultilevel"/>
    <w:tmpl w:val="0C64AA56"/>
    <w:lvl w:ilvl="0" w:tplc="FFFFFFFF">
      <w:start w:val="1"/>
      <w:numFmt w:val="decimal"/>
      <w:lvlText w:val="%1)"/>
      <w:lvlJc w:val="left"/>
      <w:pPr>
        <w:ind w:left="720" w:hanging="360"/>
      </w:pPr>
      <w:rPr>
        <w:rFonts w:hint="default"/>
        <w:b w:val="0"/>
        <w:bCs w:val="0"/>
      </w:rPr>
    </w:lvl>
    <w:lvl w:ilvl="1" w:tplc="04090001">
      <w:start w:val="1"/>
      <w:numFmt w:val="bullet"/>
      <w:lvlText w:val=""/>
      <w:lvlJc w:val="left"/>
      <w:pPr>
        <w:ind w:left="1800" w:hanging="360"/>
      </w:pPr>
      <w:rPr>
        <w:rFonts w:ascii="Symbol" w:hAnsi="Symbol"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0DA2202E"/>
    <w:multiLevelType w:val="hybridMultilevel"/>
    <w:tmpl w:val="5378B63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DBA51A2"/>
    <w:multiLevelType w:val="hybridMultilevel"/>
    <w:tmpl w:val="6AD872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0412E12"/>
    <w:multiLevelType w:val="hybridMultilevel"/>
    <w:tmpl w:val="A3128EE2"/>
    <w:lvl w:ilvl="0" w:tplc="4072BE3E">
      <w:start w:val="1"/>
      <w:numFmt w:val="bullet"/>
      <w:lvlText w:val=""/>
      <w:lvlJc w:val="left"/>
      <w:pPr>
        <w:ind w:left="720" w:hanging="360"/>
      </w:pPr>
      <w:rPr>
        <w:rFonts w:ascii="Symbol" w:hAnsi="Symbol" w:hint="default"/>
        <w:sz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1756219"/>
    <w:multiLevelType w:val="hybridMultilevel"/>
    <w:tmpl w:val="1D7802DC"/>
    <w:lvl w:ilvl="0" w:tplc="04090019">
      <w:start w:val="1"/>
      <w:numFmt w:val="lowerLetter"/>
      <w:lvlText w:val="%1."/>
      <w:lvlJc w:val="left"/>
      <w:pPr>
        <w:ind w:left="2160" w:hanging="360"/>
      </w:pPr>
    </w:lvl>
    <w:lvl w:ilvl="1" w:tplc="04090003">
      <w:start w:val="1"/>
      <w:numFmt w:val="bullet"/>
      <w:lvlText w:val="o"/>
      <w:lvlJc w:val="left"/>
      <w:pPr>
        <w:ind w:left="3420" w:hanging="360"/>
      </w:pPr>
      <w:rPr>
        <w:rFonts w:ascii="Courier New" w:hAnsi="Courier New" w:cs="Courier New" w:hint="default"/>
      </w:rPr>
    </w:lvl>
    <w:lvl w:ilvl="2" w:tplc="04090003">
      <w:start w:val="1"/>
      <w:numFmt w:val="bullet"/>
      <w:lvlText w:val="o"/>
      <w:lvlJc w:val="left"/>
      <w:pPr>
        <w:ind w:left="3780" w:hanging="360"/>
      </w:pPr>
      <w:rPr>
        <w:rFonts w:ascii="Courier New" w:hAnsi="Courier New" w:cs="Courier New" w:hint="default"/>
      </w:r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 w15:restartNumberingAfterBreak="0">
    <w:nsid w:val="11EC4779"/>
    <w:multiLevelType w:val="hybridMultilevel"/>
    <w:tmpl w:val="85FA6F1E"/>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13B11E5A"/>
    <w:multiLevelType w:val="hybridMultilevel"/>
    <w:tmpl w:val="1E8E8B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67C3681"/>
    <w:multiLevelType w:val="hybridMultilevel"/>
    <w:tmpl w:val="6B1C9306"/>
    <w:lvl w:ilvl="0" w:tplc="04090011">
      <w:start w:val="1"/>
      <w:numFmt w:val="decimal"/>
      <w:lvlText w:val="%1)"/>
      <w:lvlJc w:val="left"/>
      <w:pPr>
        <w:ind w:left="720" w:hanging="360"/>
      </w:pPr>
      <w:rPr>
        <w:rFonts w:hint="default"/>
      </w:r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6A152C8"/>
    <w:multiLevelType w:val="hybridMultilevel"/>
    <w:tmpl w:val="A23E9F1E"/>
    <w:lvl w:ilvl="0" w:tplc="4072BE3E">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9575438"/>
    <w:multiLevelType w:val="hybridMultilevel"/>
    <w:tmpl w:val="4350B8D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1D394B7F"/>
    <w:multiLevelType w:val="hybridMultilevel"/>
    <w:tmpl w:val="4CF83B0A"/>
    <w:lvl w:ilvl="0" w:tplc="47BA1D9C">
      <w:start w:val="1"/>
      <w:numFmt w:val="lowerLetter"/>
      <w:lvlText w:val="%1."/>
      <w:lvlJc w:val="left"/>
      <w:pPr>
        <w:ind w:left="2160" w:hanging="360"/>
      </w:pPr>
      <w:rPr>
        <w:b w:val="0"/>
        <w:bCs w:val="0"/>
      </w:rPr>
    </w:lvl>
    <w:lvl w:ilvl="1" w:tplc="04090005">
      <w:start w:val="1"/>
      <w:numFmt w:val="bullet"/>
      <w:lvlText w:val=""/>
      <w:lvlJc w:val="left"/>
      <w:pPr>
        <w:ind w:left="3420" w:hanging="360"/>
      </w:pPr>
      <w:rPr>
        <w:rFonts w:ascii="Wingdings" w:hAnsi="Wingdings" w:hint="default"/>
      </w:rPr>
    </w:lvl>
    <w:lvl w:ilvl="2" w:tplc="FFFFFFFF">
      <w:start w:val="1"/>
      <w:numFmt w:val="bullet"/>
      <w:lvlText w:val="o"/>
      <w:lvlJc w:val="left"/>
      <w:pPr>
        <w:ind w:left="3780" w:hanging="360"/>
      </w:pPr>
      <w:rPr>
        <w:rFonts w:ascii="Courier New" w:hAnsi="Courier New" w:cs="Courier New" w:hint="default"/>
      </w:rPr>
    </w:lvl>
    <w:lvl w:ilvl="3" w:tplc="FFFFFFFF">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18" w15:restartNumberingAfterBreak="0">
    <w:nsid w:val="1F1A5CBA"/>
    <w:multiLevelType w:val="hybridMultilevel"/>
    <w:tmpl w:val="5148B1AA"/>
    <w:lvl w:ilvl="0" w:tplc="FFFFFFFF">
      <w:start w:val="1"/>
      <w:numFmt w:val="decimal"/>
      <w:lvlText w:val="%1)"/>
      <w:lvlJc w:val="left"/>
      <w:pPr>
        <w:ind w:left="720" w:hanging="360"/>
      </w:pPr>
      <w:rPr>
        <w:rFonts w:hint="default"/>
        <w:b w:val="0"/>
        <w:bCs w:val="0"/>
      </w:rPr>
    </w:lvl>
    <w:lvl w:ilvl="1" w:tplc="04090001">
      <w:start w:val="1"/>
      <w:numFmt w:val="bullet"/>
      <w:lvlText w:val=""/>
      <w:lvlJc w:val="left"/>
      <w:pPr>
        <w:ind w:left="1800" w:hanging="360"/>
      </w:pPr>
      <w:rPr>
        <w:rFonts w:ascii="Symbol" w:hAnsi="Symbol"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241D3876"/>
    <w:multiLevelType w:val="hybridMultilevel"/>
    <w:tmpl w:val="9418CE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4A039A7"/>
    <w:multiLevelType w:val="multilevel"/>
    <w:tmpl w:val="5E009B1A"/>
    <w:lvl w:ilvl="0">
      <w:start w:val="1"/>
      <w:numFmt w:val="decimal"/>
      <w:pStyle w:val="Heading1"/>
      <w:lvlText w:val="%1."/>
      <w:lvlJc w:val="left"/>
      <w:pPr>
        <w:ind w:left="360" w:hanging="360"/>
      </w:pPr>
      <w:rPr>
        <w:rFonts w:hint="default"/>
        <w:b/>
        <w:bCs/>
      </w:rPr>
    </w:lvl>
    <w:lvl w:ilvl="1">
      <w:start w:val="1"/>
      <w:numFmt w:val="upperLetter"/>
      <w:pStyle w:val="Heading2"/>
      <w:lvlText w:val="%2."/>
      <w:lvlJc w:val="left"/>
      <w:pPr>
        <w:ind w:left="1170" w:hanging="360"/>
      </w:pPr>
      <w:rPr>
        <w:rFonts w:hint="default"/>
      </w:rPr>
    </w:lvl>
    <w:lvl w:ilvl="2">
      <w:start w:val="1"/>
      <w:numFmt w:val="lowerRoman"/>
      <w:lvlText w:val="%3)"/>
      <w:lvlJc w:val="left"/>
      <w:pPr>
        <w:ind w:left="1080" w:hanging="360"/>
      </w:pPr>
      <w:rPr>
        <w:rFonts w:hint="default"/>
      </w:rPr>
    </w:lvl>
    <w:lvl w:ilvl="3">
      <w:start w:val="1"/>
      <w:numFmt w:val="decimal"/>
      <w:pStyle w:val="Heading3"/>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254F03A3"/>
    <w:multiLevelType w:val="hybridMultilevel"/>
    <w:tmpl w:val="8A1E4AAE"/>
    <w:lvl w:ilvl="0" w:tplc="4072BE3E">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5C05EA3"/>
    <w:multiLevelType w:val="hybridMultilevel"/>
    <w:tmpl w:val="C2801DC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B96459E"/>
    <w:multiLevelType w:val="hybridMultilevel"/>
    <w:tmpl w:val="305EF5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BE4786A"/>
    <w:multiLevelType w:val="hybridMultilevel"/>
    <w:tmpl w:val="008A169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C503BB5"/>
    <w:multiLevelType w:val="hybridMultilevel"/>
    <w:tmpl w:val="0AC46190"/>
    <w:lvl w:ilvl="0" w:tplc="35BA6CB6">
      <w:start w:val="1"/>
      <w:numFmt w:val="decimal"/>
      <w:lvlText w:val="%1)"/>
      <w:lvlJc w:val="left"/>
      <w:pPr>
        <w:ind w:left="1440" w:hanging="360"/>
      </w:pPr>
      <w:rPr>
        <w:rFonts w:hint="default"/>
        <w:b w:val="0"/>
        <w:bCs w:val="0"/>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2D5E2136"/>
    <w:multiLevelType w:val="hybridMultilevel"/>
    <w:tmpl w:val="73FADDD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E26228D"/>
    <w:multiLevelType w:val="hybridMultilevel"/>
    <w:tmpl w:val="78D049EC"/>
    <w:lvl w:ilvl="0" w:tplc="4072BE3E">
      <w:start w:val="1"/>
      <w:numFmt w:val="bullet"/>
      <w:lvlText w:val=""/>
      <w:lvlJc w:val="left"/>
      <w:pPr>
        <w:ind w:left="720" w:hanging="360"/>
      </w:pPr>
      <w:rPr>
        <w:rFonts w:ascii="Symbol" w:hAnsi="Symbol" w:hint="default"/>
        <w:sz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F69165D"/>
    <w:multiLevelType w:val="hybridMultilevel"/>
    <w:tmpl w:val="3A1245FC"/>
    <w:lvl w:ilvl="0" w:tplc="04090001">
      <w:start w:val="1"/>
      <w:numFmt w:val="bullet"/>
      <w:lvlText w:val=""/>
      <w:lvlJc w:val="left"/>
      <w:pPr>
        <w:ind w:left="180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9" w15:restartNumberingAfterBreak="0">
    <w:nsid w:val="2FDD5F27"/>
    <w:multiLevelType w:val="hybridMultilevel"/>
    <w:tmpl w:val="A0D48A9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2FE4732B"/>
    <w:multiLevelType w:val="hybridMultilevel"/>
    <w:tmpl w:val="1FDA3BBC"/>
    <w:lvl w:ilvl="0" w:tplc="FFFFFFFF">
      <w:start w:val="1"/>
      <w:numFmt w:val="bullet"/>
      <w:lvlText w:val=""/>
      <w:lvlJc w:val="left"/>
      <w:pPr>
        <w:ind w:left="720" w:hanging="360"/>
      </w:pPr>
      <w:rPr>
        <w:rFonts w:ascii="Symbol" w:hAnsi="Symbol" w:hint="default"/>
      </w:rPr>
    </w:lvl>
    <w:lvl w:ilvl="1" w:tplc="4072BE3E">
      <w:start w:val="1"/>
      <w:numFmt w:val="bullet"/>
      <w:lvlText w:val=""/>
      <w:lvlJc w:val="left"/>
      <w:pPr>
        <w:ind w:left="1440" w:hanging="360"/>
      </w:pPr>
      <w:rPr>
        <w:rFonts w:ascii="Symbol" w:hAnsi="Symbol" w:hint="default"/>
        <w:sz w:val="24"/>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31D5787F"/>
    <w:multiLevelType w:val="hybridMultilevel"/>
    <w:tmpl w:val="65B2FC5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325A6C99"/>
    <w:multiLevelType w:val="hybridMultilevel"/>
    <w:tmpl w:val="DEA85DB0"/>
    <w:lvl w:ilvl="0" w:tplc="FFFFFFFF">
      <w:start w:val="1"/>
      <w:numFmt w:val="bullet"/>
      <w:lvlText w:val=""/>
      <w:lvlJc w:val="left"/>
      <w:pPr>
        <w:ind w:left="720" w:hanging="360"/>
      </w:pPr>
      <w:rPr>
        <w:rFonts w:ascii="Symbol" w:hAnsi="Symbol" w:hint="default"/>
        <w:sz w:val="24"/>
      </w:rPr>
    </w:lvl>
    <w:lvl w:ilvl="1" w:tplc="4072BE3E">
      <w:start w:val="1"/>
      <w:numFmt w:val="bullet"/>
      <w:lvlText w:val=""/>
      <w:lvlJc w:val="left"/>
      <w:pPr>
        <w:ind w:left="1440" w:hanging="360"/>
      </w:pPr>
      <w:rPr>
        <w:rFonts w:ascii="Symbol" w:hAnsi="Symbol" w:hint="default"/>
        <w:sz w:val="24"/>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32A63D89"/>
    <w:multiLevelType w:val="hybridMultilevel"/>
    <w:tmpl w:val="3A229244"/>
    <w:lvl w:ilvl="0" w:tplc="04090001">
      <w:start w:val="1"/>
      <w:numFmt w:val="bullet"/>
      <w:lvlText w:val=""/>
      <w:lvlJc w:val="left"/>
      <w:pPr>
        <w:ind w:left="1800" w:hanging="360"/>
      </w:pPr>
      <w:rPr>
        <w:rFonts w:ascii="Symbol" w:hAnsi="Symbol" w:hint="default"/>
      </w:r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34" w15:restartNumberingAfterBreak="0">
    <w:nsid w:val="33657463"/>
    <w:multiLevelType w:val="hybridMultilevel"/>
    <w:tmpl w:val="3E78D3D2"/>
    <w:lvl w:ilvl="0" w:tplc="04090001">
      <w:start w:val="1"/>
      <w:numFmt w:val="bullet"/>
      <w:lvlText w:val=""/>
      <w:lvlJc w:val="left"/>
      <w:pPr>
        <w:ind w:left="1800" w:hanging="360"/>
      </w:pPr>
      <w:rPr>
        <w:rFonts w:ascii="Symbol" w:hAnsi="Symbol" w:hint="default"/>
      </w:r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35" w15:restartNumberingAfterBreak="0">
    <w:nsid w:val="3371306A"/>
    <w:multiLevelType w:val="hybridMultilevel"/>
    <w:tmpl w:val="FBF20C6E"/>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343F1F80"/>
    <w:multiLevelType w:val="hybridMultilevel"/>
    <w:tmpl w:val="4492F4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34A719EE"/>
    <w:multiLevelType w:val="hybridMultilevel"/>
    <w:tmpl w:val="65B2FC5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35095BA4"/>
    <w:multiLevelType w:val="hybridMultilevel"/>
    <w:tmpl w:val="C7D4CC76"/>
    <w:lvl w:ilvl="0" w:tplc="4072BE3E">
      <w:start w:val="1"/>
      <w:numFmt w:val="bullet"/>
      <w:lvlText w:val=""/>
      <w:lvlJc w:val="left"/>
      <w:pPr>
        <w:ind w:left="1440" w:hanging="360"/>
      </w:pPr>
      <w:rPr>
        <w:rFonts w:ascii="Symbol" w:hAnsi="Symbol" w:hint="default"/>
        <w:sz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37463405"/>
    <w:multiLevelType w:val="hybridMultilevel"/>
    <w:tmpl w:val="B39286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38FB3EE3"/>
    <w:multiLevelType w:val="hybridMultilevel"/>
    <w:tmpl w:val="9856A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398F710B"/>
    <w:multiLevelType w:val="hybridMultilevel"/>
    <w:tmpl w:val="1EC49F2A"/>
    <w:lvl w:ilvl="0" w:tplc="4072BE3E">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3A313998"/>
    <w:multiLevelType w:val="hybridMultilevel"/>
    <w:tmpl w:val="8130AD3C"/>
    <w:lvl w:ilvl="0" w:tplc="4072BE3E">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3BBB3DF7"/>
    <w:multiLevelType w:val="hybridMultilevel"/>
    <w:tmpl w:val="FF481EFA"/>
    <w:lvl w:ilvl="0" w:tplc="FFFFFFFF">
      <w:start w:val="1"/>
      <w:numFmt w:val="bullet"/>
      <w:lvlText w:val=""/>
      <w:lvlJc w:val="left"/>
      <w:pPr>
        <w:ind w:left="720" w:hanging="360"/>
      </w:pPr>
      <w:rPr>
        <w:rFonts w:ascii="Symbol" w:hAnsi="Symbol" w:hint="default"/>
      </w:rPr>
    </w:lvl>
    <w:lvl w:ilvl="1" w:tplc="4072BE3E">
      <w:start w:val="1"/>
      <w:numFmt w:val="bullet"/>
      <w:lvlText w:val=""/>
      <w:lvlJc w:val="left"/>
      <w:pPr>
        <w:ind w:left="1440" w:hanging="360"/>
      </w:pPr>
      <w:rPr>
        <w:rFonts w:ascii="Symbol" w:hAnsi="Symbol" w:hint="default"/>
        <w:sz w:val="24"/>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4" w15:restartNumberingAfterBreak="0">
    <w:nsid w:val="3BFC779F"/>
    <w:multiLevelType w:val="hybridMultilevel"/>
    <w:tmpl w:val="A34069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3C943D45"/>
    <w:multiLevelType w:val="hybridMultilevel"/>
    <w:tmpl w:val="A0A8FAE6"/>
    <w:lvl w:ilvl="0" w:tplc="4072BE3E">
      <w:start w:val="1"/>
      <w:numFmt w:val="bullet"/>
      <w:lvlText w:val=""/>
      <w:lvlJc w:val="left"/>
      <w:pPr>
        <w:ind w:left="720" w:hanging="360"/>
      </w:pPr>
      <w:rPr>
        <w:rFonts w:ascii="Symbol" w:hAnsi="Symbol" w:hint="default"/>
        <w:sz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434F6981"/>
    <w:multiLevelType w:val="hybridMultilevel"/>
    <w:tmpl w:val="91063390"/>
    <w:lvl w:ilvl="0" w:tplc="0409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
      <w:lvlJc w:val="left"/>
      <w:pPr>
        <w:tabs>
          <w:tab w:val="num" w:pos="1440"/>
        </w:tabs>
        <w:ind w:left="1440" w:hanging="360"/>
      </w:pPr>
      <w:rPr>
        <w:rFonts w:ascii="Wingdings" w:hAnsi="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Wingdings" w:hAnsi="Wingdings" w:hint="default"/>
      </w:rPr>
    </w:lvl>
    <w:lvl w:ilvl="4" w:tplc="FFFFFFFF" w:tentative="1">
      <w:start w:val="1"/>
      <w:numFmt w:val="bullet"/>
      <w:lvlText w:val=""/>
      <w:lvlJc w:val="left"/>
      <w:pPr>
        <w:tabs>
          <w:tab w:val="num" w:pos="3600"/>
        </w:tabs>
        <w:ind w:left="3600" w:hanging="360"/>
      </w:pPr>
      <w:rPr>
        <w:rFonts w:ascii="Wingdings" w:hAnsi="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Wingdings" w:hAnsi="Wingdings" w:hint="default"/>
      </w:rPr>
    </w:lvl>
    <w:lvl w:ilvl="7" w:tplc="FFFFFFFF" w:tentative="1">
      <w:start w:val="1"/>
      <w:numFmt w:val="bullet"/>
      <w:lvlText w:val=""/>
      <w:lvlJc w:val="left"/>
      <w:pPr>
        <w:tabs>
          <w:tab w:val="num" w:pos="5760"/>
        </w:tabs>
        <w:ind w:left="5760" w:hanging="360"/>
      </w:pPr>
      <w:rPr>
        <w:rFonts w:ascii="Wingdings" w:hAnsi="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441F1EDD"/>
    <w:multiLevelType w:val="hybridMultilevel"/>
    <w:tmpl w:val="C902DFCE"/>
    <w:lvl w:ilvl="0" w:tplc="04090003">
      <w:start w:val="1"/>
      <w:numFmt w:val="bullet"/>
      <w:lvlText w:val="o"/>
      <w:lvlJc w:val="left"/>
      <w:pPr>
        <w:ind w:left="2160" w:hanging="360"/>
      </w:pPr>
      <w:rPr>
        <w:rFonts w:ascii="Courier New" w:hAnsi="Courier New" w:cs="Courier New" w:hint="default"/>
      </w:rPr>
    </w:lvl>
    <w:lvl w:ilvl="1" w:tplc="FFFFFFFF">
      <w:start w:val="1"/>
      <w:numFmt w:val="bullet"/>
      <w:lvlText w:val=""/>
      <w:lvlJc w:val="left"/>
      <w:pPr>
        <w:ind w:left="3420" w:hanging="360"/>
      </w:pPr>
      <w:rPr>
        <w:rFonts w:ascii="Wingdings" w:hAnsi="Wingdings" w:hint="default"/>
      </w:rPr>
    </w:lvl>
    <w:lvl w:ilvl="2" w:tplc="FFFFFFFF">
      <w:start w:val="1"/>
      <w:numFmt w:val="bullet"/>
      <w:lvlText w:val="o"/>
      <w:lvlJc w:val="left"/>
      <w:pPr>
        <w:ind w:left="3780" w:hanging="360"/>
      </w:pPr>
      <w:rPr>
        <w:rFonts w:ascii="Courier New" w:hAnsi="Courier New" w:cs="Courier New" w:hint="default"/>
      </w:r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48" w15:restartNumberingAfterBreak="0">
    <w:nsid w:val="461258EC"/>
    <w:multiLevelType w:val="hybridMultilevel"/>
    <w:tmpl w:val="EE84EB40"/>
    <w:lvl w:ilvl="0" w:tplc="04090005">
      <w:start w:val="1"/>
      <w:numFmt w:val="bullet"/>
      <w:lvlText w:val=""/>
      <w:lvlJc w:val="left"/>
      <w:pPr>
        <w:ind w:left="2160" w:hanging="360"/>
      </w:pPr>
      <w:rPr>
        <w:rFonts w:ascii="Wingdings" w:hAnsi="Wingdings" w:hint="default"/>
      </w:rPr>
    </w:lvl>
    <w:lvl w:ilvl="1" w:tplc="FFFFFFFF">
      <w:start w:val="1"/>
      <w:numFmt w:val="bullet"/>
      <w:lvlText w:val=""/>
      <w:lvlJc w:val="left"/>
      <w:pPr>
        <w:ind w:left="3420" w:hanging="360"/>
      </w:pPr>
      <w:rPr>
        <w:rFonts w:ascii="Wingdings" w:hAnsi="Wingdings" w:hint="default"/>
      </w:rPr>
    </w:lvl>
    <w:lvl w:ilvl="2" w:tplc="FFFFFFFF">
      <w:start w:val="1"/>
      <w:numFmt w:val="bullet"/>
      <w:lvlText w:val="o"/>
      <w:lvlJc w:val="left"/>
      <w:pPr>
        <w:ind w:left="3780" w:hanging="360"/>
      </w:pPr>
      <w:rPr>
        <w:rFonts w:ascii="Courier New" w:hAnsi="Courier New" w:cs="Courier New" w:hint="default"/>
      </w:r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49" w15:restartNumberingAfterBreak="0">
    <w:nsid w:val="462D77FF"/>
    <w:multiLevelType w:val="hybridMultilevel"/>
    <w:tmpl w:val="701C85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0" w15:restartNumberingAfterBreak="0">
    <w:nsid w:val="46DA67B5"/>
    <w:multiLevelType w:val="hybridMultilevel"/>
    <w:tmpl w:val="9410B3F6"/>
    <w:lvl w:ilvl="0" w:tplc="4072BE3E">
      <w:start w:val="1"/>
      <w:numFmt w:val="bullet"/>
      <w:lvlText w:val=""/>
      <w:lvlJc w:val="left"/>
      <w:pPr>
        <w:ind w:left="1440" w:hanging="360"/>
      </w:pPr>
      <w:rPr>
        <w:rFonts w:ascii="Symbol" w:hAnsi="Symbol" w:hint="default"/>
        <w:sz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1" w15:restartNumberingAfterBreak="0">
    <w:nsid w:val="49266E5B"/>
    <w:multiLevelType w:val="hybridMultilevel"/>
    <w:tmpl w:val="0A76C19A"/>
    <w:lvl w:ilvl="0" w:tplc="0248C2AE">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2" w15:restartNumberingAfterBreak="0">
    <w:nsid w:val="492B34C1"/>
    <w:multiLevelType w:val="hybridMultilevel"/>
    <w:tmpl w:val="CD5E2C04"/>
    <w:lvl w:ilvl="0" w:tplc="0409000F">
      <w:start w:val="1"/>
      <w:numFmt w:val="decimal"/>
      <w:lvlText w:val="%1."/>
      <w:lvlJc w:val="left"/>
      <w:pPr>
        <w:ind w:left="720" w:hanging="360"/>
      </w:pPr>
    </w:lvl>
    <w:lvl w:ilvl="1" w:tplc="CC5208F4">
      <w:start w:val="1"/>
      <w:numFmt w:val="upperLetter"/>
      <w:lvlText w:val="%2."/>
      <w:lvlJc w:val="left"/>
      <w:pPr>
        <w:ind w:left="1440" w:hanging="360"/>
      </w:pPr>
    </w:lvl>
    <w:lvl w:ilvl="2" w:tplc="043A75AE">
      <w:start w:val="1"/>
      <w:numFmt w:val="lowerRoman"/>
      <w:pStyle w:val="Heading5"/>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493128E7"/>
    <w:multiLevelType w:val="hybridMultilevel"/>
    <w:tmpl w:val="BE3474F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4" w15:restartNumberingAfterBreak="0">
    <w:nsid w:val="49D70100"/>
    <w:multiLevelType w:val="hybridMultilevel"/>
    <w:tmpl w:val="21C27E40"/>
    <w:lvl w:ilvl="0" w:tplc="4072BE3E">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4A847CBF"/>
    <w:multiLevelType w:val="hybridMultilevel"/>
    <w:tmpl w:val="066217A4"/>
    <w:lvl w:ilvl="0" w:tplc="4072BE3E">
      <w:start w:val="1"/>
      <w:numFmt w:val="bullet"/>
      <w:lvlText w:val=""/>
      <w:lvlJc w:val="left"/>
      <w:pPr>
        <w:ind w:left="1440" w:hanging="360"/>
      </w:pPr>
      <w:rPr>
        <w:rFonts w:ascii="Symbol" w:hAnsi="Symbol" w:hint="default"/>
        <w:sz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6" w15:restartNumberingAfterBreak="0">
    <w:nsid w:val="4B7161C1"/>
    <w:multiLevelType w:val="hybridMultilevel"/>
    <w:tmpl w:val="E9760A30"/>
    <w:lvl w:ilvl="0" w:tplc="4072BE3E">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4FAA645F"/>
    <w:multiLevelType w:val="hybridMultilevel"/>
    <w:tmpl w:val="E8546104"/>
    <w:lvl w:ilvl="0" w:tplc="FFFFFFFF">
      <w:start w:val="1"/>
      <w:numFmt w:val="lowerLetter"/>
      <w:lvlText w:val="%1."/>
      <w:lvlJc w:val="left"/>
      <w:pPr>
        <w:ind w:left="2160" w:hanging="360"/>
      </w:pPr>
    </w:lvl>
    <w:lvl w:ilvl="1" w:tplc="FFFFFFFF">
      <w:start w:val="1"/>
      <w:numFmt w:val="bullet"/>
      <w:lvlText w:val=""/>
      <w:lvlJc w:val="left"/>
      <w:pPr>
        <w:ind w:left="3420" w:hanging="360"/>
      </w:pPr>
      <w:rPr>
        <w:rFonts w:ascii="Wingdings" w:hAnsi="Wingdings" w:hint="default"/>
      </w:rPr>
    </w:lvl>
    <w:lvl w:ilvl="2" w:tplc="FFFFFFFF">
      <w:start w:val="1"/>
      <w:numFmt w:val="bullet"/>
      <w:lvlText w:val="o"/>
      <w:lvlJc w:val="left"/>
      <w:pPr>
        <w:ind w:left="3780" w:hanging="360"/>
      </w:pPr>
      <w:rPr>
        <w:rFonts w:ascii="Courier New" w:hAnsi="Courier New" w:cs="Courier New" w:hint="default"/>
      </w:rPr>
    </w:lvl>
    <w:lvl w:ilvl="3" w:tplc="04090005">
      <w:start w:val="1"/>
      <w:numFmt w:val="bullet"/>
      <w:lvlText w:val=""/>
      <w:lvlJc w:val="left"/>
      <w:pPr>
        <w:ind w:left="4320" w:hanging="360"/>
      </w:pPr>
      <w:rPr>
        <w:rFonts w:ascii="Wingdings" w:hAnsi="Wingdings" w:hint="default"/>
      </w:rPr>
    </w:lvl>
    <w:lvl w:ilvl="4" w:tplc="3BD23D54">
      <w:start w:val="5"/>
      <w:numFmt w:val="decimal"/>
      <w:lvlText w:val="%5."/>
      <w:lvlJc w:val="left"/>
      <w:pPr>
        <w:ind w:left="5040" w:hanging="360"/>
      </w:pPr>
      <w:rPr>
        <w:rFonts w:hint="default"/>
      </w:r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58" w15:restartNumberingAfterBreak="0">
    <w:nsid w:val="4FFB048A"/>
    <w:multiLevelType w:val="hybridMultilevel"/>
    <w:tmpl w:val="7F62426A"/>
    <w:lvl w:ilvl="0" w:tplc="4072BE3E">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506E405F"/>
    <w:multiLevelType w:val="hybridMultilevel"/>
    <w:tmpl w:val="F35CC0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50AE5F16"/>
    <w:multiLevelType w:val="hybridMultilevel"/>
    <w:tmpl w:val="52167B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1" w15:restartNumberingAfterBreak="0">
    <w:nsid w:val="541731AE"/>
    <w:multiLevelType w:val="hybridMultilevel"/>
    <w:tmpl w:val="227A2A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2" w15:restartNumberingAfterBreak="0">
    <w:nsid w:val="58713FC1"/>
    <w:multiLevelType w:val="hybridMultilevel"/>
    <w:tmpl w:val="093808CA"/>
    <w:lvl w:ilvl="0" w:tplc="4072BE3E">
      <w:start w:val="1"/>
      <w:numFmt w:val="bullet"/>
      <w:lvlText w:val=""/>
      <w:lvlJc w:val="left"/>
      <w:pPr>
        <w:ind w:left="1440" w:hanging="360"/>
      </w:pPr>
      <w:rPr>
        <w:rFonts w:ascii="Symbol" w:hAnsi="Symbol" w:hint="default"/>
        <w:sz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3" w15:restartNumberingAfterBreak="0">
    <w:nsid w:val="592E0E93"/>
    <w:multiLevelType w:val="hybridMultilevel"/>
    <w:tmpl w:val="477A7786"/>
    <w:lvl w:ilvl="0" w:tplc="FFFFFFFF">
      <w:start w:val="1"/>
      <w:numFmt w:val="bullet"/>
      <w:lvlText w:val=""/>
      <w:lvlJc w:val="left"/>
      <w:pPr>
        <w:ind w:left="720" w:hanging="360"/>
      </w:pPr>
      <w:rPr>
        <w:rFonts w:ascii="Symbol" w:hAnsi="Symbol" w:hint="default"/>
      </w:rPr>
    </w:lvl>
    <w:lvl w:ilvl="1" w:tplc="4072BE3E">
      <w:start w:val="1"/>
      <w:numFmt w:val="bullet"/>
      <w:lvlText w:val=""/>
      <w:lvlJc w:val="left"/>
      <w:pPr>
        <w:ind w:left="1440" w:hanging="360"/>
      </w:pPr>
      <w:rPr>
        <w:rFonts w:ascii="Symbol" w:hAnsi="Symbol" w:hint="default"/>
        <w:sz w:val="24"/>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4" w15:restartNumberingAfterBreak="0">
    <w:nsid w:val="5B4C3F0C"/>
    <w:multiLevelType w:val="hybridMultilevel"/>
    <w:tmpl w:val="0590B3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5B785664"/>
    <w:multiLevelType w:val="hybridMultilevel"/>
    <w:tmpl w:val="9ADA199C"/>
    <w:lvl w:ilvl="0" w:tplc="04090001">
      <w:start w:val="1"/>
      <w:numFmt w:val="bullet"/>
      <w:lvlText w:val=""/>
      <w:lvlJc w:val="left"/>
      <w:pPr>
        <w:ind w:left="1800" w:hanging="360"/>
      </w:pPr>
      <w:rPr>
        <w:rFonts w:ascii="Symbol" w:hAnsi="Symbol" w:hint="default"/>
      </w:r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66" w15:restartNumberingAfterBreak="0">
    <w:nsid w:val="5C934B54"/>
    <w:multiLevelType w:val="hybridMultilevel"/>
    <w:tmpl w:val="12FA803A"/>
    <w:lvl w:ilvl="0" w:tplc="4436552C">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5C9465C3"/>
    <w:multiLevelType w:val="hybridMultilevel"/>
    <w:tmpl w:val="65C48562"/>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8" w15:restartNumberingAfterBreak="0">
    <w:nsid w:val="5C9E6431"/>
    <w:multiLevelType w:val="hybridMultilevel"/>
    <w:tmpl w:val="F17E34F6"/>
    <w:lvl w:ilvl="0" w:tplc="4072BE3E">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5D8752AD"/>
    <w:multiLevelType w:val="hybridMultilevel"/>
    <w:tmpl w:val="F2F2EF2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0" w15:restartNumberingAfterBreak="0">
    <w:nsid w:val="5E0949B9"/>
    <w:multiLevelType w:val="hybridMultilevel"/>
    <w:tmpl w:val="DFC40312"/>
    <w:lvl w:ilvl="0" w:tplc="4072BE3E">
      <w:start w:val="1"/>
      <w:numFmt w:val="bullet"/>
      <w:lvlText w:val=""/>
      <w:lvlJc w:val="left"/>
      <w:pPr>
        <w:ind w:left="720" w:hanging="360"/>
      </w:pPr>
      <w:rPr>
        <w:rFonts w:ascii="Symbol" w:hAnsi="Symbol" w:hint="default"/>
        <w:sz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5E0E7C58"/>
    <w:multiLevelType w:val="hybridMultilevel"/>
    <w:tmpl w:val="50265946"/>
    <w:lvl w:ilvl="0" w:tplc="4072BE3E">
      <w:start w:val="1"/>
      <w:numFmt w:val="bullet"/>
      <w:lvlText w:val=""/>
      <w:lvlJc w:val="left"/>
      <w:pPr>
        <w:ind w:left="720" w:hanging="360"/>
      </w:pPr>
      <w:rPr>
        <w:rFonts w:ascii="Symbol" w:hAnsi="Symbol" w:hint="default"/>
        <w:sz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5E511342"/>
    <w:multiLevelType w:val="hybridMultilevel"/>
    <w:tmpl w:val="E926DE7C"/>
    <w:lvl w:ilvl="0" w:tplc="4072BE3E">
      <w:start w:val="1"/>
      <w:numFmt w:val="bullet"/>
      <w:lvlText w:val=""/>
      <w:lvlJc w:val="left"/>
      <w:pPr>
        <w:ind w:left="1440" w:hanging="360"/>
      </w:pPr>
      <w:rPr>
        <w:rFonts w:ascii="Symbol" w:hAnsi="Symbol" w:hint="default"/>
        <w:sz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3" w15:restartNumberingAfterBreak="0">
    <w:nsid w:val="603F1D10"/>
    <w:multiLevelType w:val="hybridMultilevel"/>
    <w:tmpl w:val="C3C61198"/>
    <w:lvl w:ilvl="0" w:tplc="56B618AE">
      <w:start w:val="3"/>
      <w:numFmt w:val="decimal"/>
      <w:lvlText w:val="%1)"/>
      <w:lvlJc w:val="left"/>
      <w:pPr>
        <w:ind w:left="720" w:hanging="360"/>
      </w:pPr>
      <w:rPr>
        <w:rFonts w:hint="default"/>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608507CD"/>
    <w:multiLevelType w:val="hybridMultilevel"/>
    <w:tmpl w:val="286AF70C"/>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75" w15:restartNumberingAfterBreak="0">
    <w:nsid w:val="6161189D"/>
    <w:multiLevelType w:val="hybridMultilevel"/>
    <w:tmpl w:val="F68AD002"/>
    <w:lvl w:ilvl="0" w:tplc="4072BE3E">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645F5019"/>
    <w:multiLevelType w:val="hybridMultilevel"/>
    <w:tmpl w:val="7586260C"/>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77" w15:restartNumberingAfterBreak="0">
    <w:nsid w:val="64DB7B1F"/>
    <w:multiLevelType w:val="hybridMultilevel"/>
    <w:tmpl w:val="5268E84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66BE4C3B"/>
    <w:multiLevelType w:val="hybridMultilevel"/>
    <w:tmpl w:val="309E9940"/>
    <w:lvl w:ilvl="0" w:tplc="FFFFFFFF">
      <w:start w:val="1"/>
      <w:numFmt w:val="decimal"/>
      <w:lvlText w:val="%1)"/>
      <w:lvlJc w:val="left"/>
      <w:pPr>
        <w:ind w:left="1440" w:hanging="360"/>
      </w:pPr>
      <w:rPr>
        <w:rFonts w:hint="default"/>
        <w:b w:val="0"/>
        <w:bCs w:val="0"/>
      </w:r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start w:val="1"/>
      <w:numFmt w:val="decimal"/>
      <w:lvlText w:val="%4."/>
      <w:lvlJc w:val="left"/>
      <w:pPr>
        <w:ind w:left="3600" w:hanging="360"/>
      </w:pPr>
    </w:lvl>
    <w:lvl w:ilvl="4" w:tplc="FFFFFFFF">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79" w15:restartNumberingAfterBreak="0">
    <w:nsid w:val="6B16695B"/>
    <w:multiLevelType w:val="hybridMultilevel"/>
    <w:tmpl w:val="0EF2980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6B8A4930"/>
    <w:multiLevelType w:val="hybridMultilevel"/>
    <w:tmpl w:val="37BED164"/>
    <w:lvl w:ilvl="0" w:tplc="04090001">
      <w:start w:val="1"/>
      <w:numFmt w:val="bullet"/>
      <w:lvlText w:val=""/>
      <w:lvlJc w:val="left"/>
      <w:pPr>
        <w:ind w:left="1800" w:hanging="360"/>
      </w:pPr>
      <w:rPr>
        <w:rFonts w:ascii="Symbol" w:hAnsi="Symbol"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81" w15:restartNumberingAfterBreak="0">
    <w:nsid w:val="6C443102"/>
    <w:multiLevelType w:val="hybridMultilevel"/>
    <w:tmpl w:val="A6BAC3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705404AE"/>
    <w:multiLevelType w:val="hybridMultilevel"/>
    <w:tmpl w:val="53A8C79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70774FA5"/>
    <w:multiLevelType w:val="hybridMultilevel"/>
    <w:tmpl w:val="5220000C"/>
    <w:lvl w:ilvl="0" w:tplc="4072BE3E">
      <w:start w:val="1"/>
      <w:numFmt w:val="bullet"/>
      <w:lvlText w:val=""/>
      <w:lvlJc w:val="left"/>
      <w:pPr>
        <w:ind w:left="720" w:hanging="360"/>
      </w:pPr>
      <w:rPr>
        <w:rFonts w:ascii="Symbol" w:hAnsi="Symbol" w:hint="default"/>
        <w:sz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70D863D8"/>
    <w:multiLevelType w:val="hybridMultilevel"/>
    <w:tmpl w:val="3476E7A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71E81249"/>
    <w:multiLevelType w:val="hybridMultilevel"/>
    <w:tmpl w:val="92EE316C"/>
    <w:lvl w:ilvl="0" w:tplc="04090001">
      <w:start w:val="1"/>
      <w:numFmt w:val="bullet"/>
      <w:lvlText w:val=""/>
      <w:lvlJc w:val="left"/>
      <w:pPr>
        <w:ind w:left="1800" w:hanging="360"/>
      </w:pPr>
      <w:rPr>
        <w:rFonts w:ascii="Symbol" w:hAnsi="Symbol"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86" w15:restartNumberingAfterBreak="0">
    <w:nsid w:val="723C3840"/>
    <w:multiLevelType w:val="hybridMultilevel"/>
    <w:tmpl w:val="0E0E7756"/>
    <w:lvl w:ilvl="0" w:tplc="4072BE3E">
      <w:start w:val="1"/>
      <w:numFmt w:val="bullet"/>
      <w:lvlText w:val=""/>
      <w:lvlJc w:val="left"/>
      <w:pPr>
        <w:ind w:left="1440" w:hanging="360"/>
      </w:pPr>
      <w:rPr>
        <w:rFonts w:ascii="Symbol" w:hAnsi="Symbol" w:hint="default"/>
        <w:sz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7" w15:restartNumberingAfterBreak="0">
    <w:nsid w:val="72F1477F"/>
    <w:multiLevelType w:val="hybridMultilevel"/>
    <w:tmpl w:val="286AF70C"/>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8" w15:restartNumberingAfterBreak="0">
    <w:nsid w:val="73F24FF3"/>
    <w:multiLevelType w:val="hybridMultilevel"/>
    <w:tmpl w:val="65B2FC5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9" w15:restartNumberingAfterBreak="0">
    <w:nsid w:val="7941109F"/>
    <w:multiLevelType w:val="hybridMultilevel"/>
    <w:tmpl w:val="C398347A"/>
    <w:lvl w:ilvl="0" w:tplc="4072BE3E">
      <w:start w:val="1"/>
      <w:numFmt w:val="bullet"/>
      <w:lvlText w:val=""/>
      <w:lvlJc w:val="left"/>
      <w:pPr>
        <w:ind w:left="1440" w:hanging="360"/>
      </w:pPr>
      <w:rPr>
        <w:rFonts w:ascii="Symbol" w:hAnsi="Symbol" w:hint="default"/>
        <w:sz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0" w15:restartNumberingAfterBreak="0">
    <w:nsid w:val="7E931E5D"/>
    <w:multiLevelType w:val="hybridMultilevel"/>
    <w:tmpl w:val="0306521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1" w15:restartNumberingAfterBreak="0">
    <w:nsid w:val="7F8312C5"/>
    <w:multiLevelType w:val="hybridMultilevel"/>
    <w:tmpl w:val="8DBE4B06"/>
    <w:lvl w:ilvl="0" w:tplc="04090017">
      <w:start w:val="1"/>
      <w:numFmt w:val="lowerLetter"/>
      <w:lvlText w:val="%1)"/>
      <w:lvlJc w:val="left"/>
      <w:pPr>
        <w:ind w:left="3150" w:hanging="360"/>
      </w:pPr>
    </w:lvl>
    <w:lvl w:ilvl="1" w:tplc="04090019" w:tentative="1">
      <w:start w:val="1"/>
      <w:numFmt w:val="lowerLetter"/>
      <w:lvlText w:val="%2."/>
      <w:lvlJc w:val="left"/>
      <w:pPr>
        <w:ind w:left="3870" w:hanging="360"/>
      </w:pPr>
    </w:lvl>
    <w:lvl w:ilvl="2" w:tplc="0409001B" w:tentative="1">
      <w:start w:val="1"/>
      <w:numFmt w:val="lowerRoman"/>
      <w:lvlText w:val="%3."/>
      <w:lvlJc w:val="right"/>
      <w:pPr>
        <w:ind w:left="4590" w:hanging="180"/>
      </w:pPr>
    </w:lvl>
    <w:lvl w:ilvl="3" w:tplc="0409000F" w:tentative="1">
      <w:start w:val="1"/>
      <w:numFmt w:val="decimal"/>
      <w:lvlText w:val="%4."/>
      <w:lvlJc w:val="left"/>
      <w:pPr>
        <w:ind w:left="5310" w:hanging="360"/>
      </w:pPr>
    </w:lvl>
    <w:lvl w:ilvl="4" w:tplc="04090019" w:tentative="1">
      <w:start w:val="1"/>
      <w:numFmt w:val="lowerLetter"/>
      <w:lvlText w:val="%5."/>
      <w:lvlJc w:val="left"/>
      <w:pPr>
        <w:ind w:left="6030" w:hanging="360"/>
      </w:pPr>
    </w:lvl>
    <w:lvl w:ilvl="5" w:tplc="0409001B" w:tentative="1">
      <w:start w:val="1"/>
      <w:numFmt w:val="lowerRoman"/>
      <w:lvlText w:val="%6."/>
      <w:lvlJc w:val="right"/>
      <w:pPr>
        <w:ind w:left="6750" w:hanging="180"/>
      </w:pPr>
    </w:lvl>
    <w:lvl w:ilvl="6" w:tplc="04090017">
      <w:start w:val="1"/>
      <w:numFmt w:val="lowerLetter"/>
      <w:lvlText w:val="%7)"/>
      <w:lvlJc w:val="left"/>
      <w:pPr>
        <w:ind w:left="7470" w:hanging="360"/>
      </w:pPr>
    </w:lvl>
    <w:lvl w:ilvl="7" w:tplc="04090019" w:tentative="1">
      <w:start w:val="1"/>
      <w:numFmt w:val="lowerLetter"/>
      <w:lvlText w:val="%8."/>
      <w:lvlJc w:val="left"/>
      <w:pPr>
        <w:ind w:left="8190" w:hanging="360"/>
      </w:pPr>
    </w:lvl>
    <w:lvl w:ilvl="8" w:tplc="0409001B" w:tentative="1">
      <w:start w:val="1"/>
      <w:numFmt w:val="lowerRoman"/>
      <w:lvlText w:val="%9."/>
      <w:lvlJc w:val="right"/>
      <w:pPr>
        <w:ind w:left="8910" w:hanging="180"/>
      </w:pPr>
    </w:lvl>
  </w:abstractNum>
  <w:abstractNum w:abstractNumId="92" w15:restartNumberingAfterBreak="0">
    <w:nsid w:val="7FE003DF"/>
    <w:multiLevelType w:val="hybridMultilevel"/>
    <w:tmpl w:val="C35ADB6C"/>
    <w:lvl w:ilvl="0" w:tplc="508C5B00">
      <w:start w:val="1"/>
      <w:numFmt w:val="lowerLetter"/>
      <w:lvlText w:val="%1."/>
      <w:lvlJc w:val="left"/>
      <w:pPr>
        <w:ind w:left="2160" w:hanging="360"/>
      </w:pPr>
      <w:rPr>
        <w:b w:val="0"/>
        <w:bCs w:val="0"/>
      </w:rPr>
    </w:lvl>
    <w:lvl w:ilvl="1" w:tplc="FFFFFFFF">
      <w:start w:val="1"/>
      <w:numFmt w:val="bullet"/>
      <w:lvlText w:val="o"/>
      <w:lvlJc w:val="left"/>
      <w:pPr>
        <w:ind w:left="3420" w:hanging="360"/>
      </w:pPr>
      <w:rPr>
        <w:rFonts w:ascii="Courier New" w:hAnsi="Courier New" w:cs="Courier New" w:hint="default"/>
      </w:rPr>
    </w:lvl>
    <w:lvl w:ilvl="2" w:tplc="FFFFFFFF">
      <w:start w:val="1"/>
      <w:numFmt w:val="bullet"/>
      <w:lvlText w:val="o"/>
      <w:lvlJc w:val="left"/>
      <w:pPr>
        <w:ind w:left="3780" w:hanging="360"/>
      </w:pPr>
      <w:rPr>
        <w:rFonts w:ascii="Courier New" w:hAnsi="Courier New" w:cs="Courier New" w:hint="default"/>
      </w:r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num w:numId="1" w16cid:durableId="1322006593">
    <w:abstractNumId w:val="20"/>
  </w:num>
  <w:num w:numId="2" w16cid:durableId="418674241">
    <w:abstractNumId w:val="29"/>
  </w:num>
  <w:num w:numId="3" w16cid:durableId="1782069622">
    <w:abstractNumId w:val="56"/>
  </w:num>
  <w:num w:numId="4" w16cid:durableId="1871920171">
    <w:abstractNumId w:val="26"/>
  </w:num>
  <w:num w:numId="5" w16cid:durableId="197134647">
    <w:abstractNumId w:val="55"/>
  </w:num>
  <w:num w:numId="6" w16cid:durableId="1071393682">
    <w:abstractNumId w:val="25"/>
  </w:num>
  <w:num w:numId="7" w16cid:durableId="1765110492">
    <w:abstractNumId w:val="11"/>
  </w:num>
  <w:num w:numId="8" w16cid:durableId="1258707682">
    <w:abstractNumId w:val="16"/>
  </w:num>
  <w:num w:numId="9" w16cid:durableId="1778329380">
    <w:abstractNumId w:val="1"/>
  </w:num>
  <w:num w:numId="10" w16cid:durableId="518349103">
    <w:abstractNumId w:val="77"/>
  </w:num>
  <w:num w:numId="11" w16cid:durableId="479157357">
    <w:abstractNumId w:val="86"/>
  </w:num>
  <w:num w:numId="12" w16cid:durableId="160045698">
    <w:abstractNumId w:val="84"/>
  </w:num>
  <w:num w:numId="13" w16cid:durableId="519203443">
    <w:abstractNumId w:val="42"/>
  </w:num>
  <w:num w:numId="14" w16cid:durableId="537858467">
    <w:abstractNumId w:val="45"/>
  </w:num>
  <w:num w:numId="15" w16cid:durableId="913513849">
    <w:abstractNumId w:val="2"/>
  </w:num>
  <w:num w:numId="16" w16cid:durableId="4018663">
    <w:abstractNumId w:val="24"/>
  </w:num>
  <w:num w:numId="17" w16cid:durableId="1467969265">
    <w:abstractNumId w:val="87"/>
  </w:num>
  <w:num w:numId="18" w16cid:durableId="427652011">
    <w:abstractNumId w:val="38"/>
  </w:num>
  <w:num w:numId="19" w16cid:durableId="728964518">
    <w:abstractNumId w:val="89"/>
  </w:num>
  <w:num w:numId="20" w16cid:durableId="987518925">
    <w:abstractNumId w:val="41"/>
  </w:num>
  <w:num w:numId="21" w16cid:durableId="984162651">
    <w:abstractNumId w:val="70"/>
  </w:num>
  <w:num w:numId="22" w16cid:durableId="1933736495">
    <w:abstractNumId w:val="75"/>
  </w:num>
  <w:num w:numId="23" w16cid:durableId="612130118">
    <w:abstractNumId w:val="50"/>
  </w:num>
  <w:num w:numId="24" w16cid:durableId="128672430">
    <w:abstractNumId w:val="72"/>
  </w:num>
  <w:num w:numId="25" w16cid:durableId="2089572796">
    <w:abstractNumId w:val="62"/>
  </w:num>
  <w:num w:numId="26" w16cid:durableId="1265579371">
    <w:abstractNumId w:val="35"/>
  </w:num>
  <w:num w:numId="27" w16cid:durableId="1699577470">
    <w:abstractNumId w:val="54"/>
  </w:num>
  <w:num w:numId="28" w16cid:durableId="245768342">
    <w:abstractNumId w:val="79"/>
  </w:num>
  <w:num w:numId="29" w16cid:durableId="381558726">
    <w:abstractNumId w:val="52"/>
  </w:num>
  <w:num w:numId="30" w16cid:durableId="687223126">
    <w:abstractNumId w:val="73"/>
  </w:num>
  <w:num w:numId="31" w16cid:durableId="950474602">
    <w:abstractNumId w:val="78"/>
  </w:num>
  <w:num w:numId="32" w16cid:durableId="1823154333">
    <w:abstractNumId w:val="66"/>
  </w:num>
  <w:num w:numId="33" w16cid:durableId="46994976">
    <w:abstractNumId w:val="0"/>
  </w:num>
  <w:num w:numId="34" w16cid:durableId="395518510">
    <w:abstractNumId w:val="76"/>
  </w:num>
  <w:num w:numId="35" w16cid:durableId="17191365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2032996064">
    <w:abstractNumId w:val="17"/>
  </w:num>
  <w:num w:numId="37" w16cid:durableId="955023003">
    <w:abstractNumId w:val="47"/>
  </w:num>
  <w:num w:numId="38" w16cid:durableId="1263339709">
    <w:abstractNumId w:val="57"/>
  </w:num>
  <w:num w:numId="39" w16cid:durableId="274337982">
    <w:abstractNumId w:val="48"/>
  </w:num>
  <w:num w:numId="40" w16cid:durableId="1786538651">
    <w:abstractNumId w:val="51"/>
  </w:num>
  <w:num w:numId="41" w16cid:durableId="890455504">
    <w:abstractNumId w:val="9"/>
  </w:num>
  <w:num w:numId="42" w16cid:durableId="1102141329">
    <w:abstractNumId w:val="8"/>
  </w:num>
  <w:num w:numId="43" w16cid:durableId="747965391">
    <w:abstractNumId w:val="40"/>
  </w:num>
  <w:num w:numId="44" w16cid:durableId="1317536328">
    <w:abstractNumId w:val="23"/>
  </w:num>
  <w:num w:numId="45" w16cid:durableId="484979248">
    <w:abstractNumId w:val="13"/>
  </w:num>
  <w:num w:numId="46" w16cid:durableId="97413015">
    <w:abstractNumId w:val="61"/>
  </w:num>
  <w:num w:numId="47" w16cid:durableId="711613500">
    <w:abstractNumId w:val="49"/>
  </w:num>
  <w:num w:numId="48" w16cid:durableId="601954423">
    <w:abstractNumId w:val="60"/>
  </w:num>
  <w:num w:numId="49" w16cid:durableId="1824160074">
    <w:abstractNumId w:val="69"/>
  </w:num>
  <w:num w:numId="50" w16cid:durableId="251663879">
    <w:abstractNumId w:val="53"/>
  </w:num>
  <w:num w:numId="51" w16cid:durableId="693922097">
    <w:abstractNumId w:val="85"/>
  </w:num>
  <w:num w:numId="52" w16cid:durableId="605696884">
    <w:abstractNumId w:val="28"/>
  </w:num>
  <w:num w:numId="53" w16cid:durableId="2018651008">
    <w:abstractNumId w:val="5"/>
  </w:num>
  <w:num w:numId="54" w16cid:durableId="1009136146">
    <w:abstractNumId w:val="12"/>
  </w:num>
  <w:num w:numId="55" w16cid:durableId="1272473903">
    <w:abstractNumId w:val="3"/>
  </w:num>
  <w:num w:numId="56" w16cid:durableId="1028873676">
    <w:abstractNumId w:val="34"/>
  </w:num>
  <w:num w:numId="57" w16cid:durableId="1919169749">
    <w:abstractNumId w:val="33"/>
  </w:num>
  <w:num w:numId="58" w16cid:durableId="1941139240">
    <w:abstractNumId w:val="80"/>
  </w:num>
  <w:num w:numId="59" w16cid:durableId="1883979204">
    <w:abstractNumId w:val="65"/>
  </w:num>
  <w:num w:numId="60" w16cid:durableId="1826126409">
    <w:abstractNumId w:val="7"/>
  </w:num>
  <w:num w:numId="61" w16cid:durableId="379743807">
    <w:abstractNumId w:val="18"/>
  </w:num>
  <w:num w:numId="62" w16cid:durableId="1243684882">
    <w:abstractNumId w:val="90"/>
  </w:num>
  <w:num w:numId="63" w16cid:durableId="1890797991">
    <w:abstractNumId w:val="10"/>
  </w:num>
  <w:num w:numId="64" w16cid:durableId="722213978">
    <w:abstractNumId w:val="14"/>
  </w:num>
  <w:num w:numId="65" w16cid:durableId="1015497033">
    <w:abstractNumId w:val="27"/>
  </w:num>
  <w:num w:numId="66" w16cid:durableId="1165172124">
    <w:abstractNumId w:val="68"/>
  </w:num>
  <w:num w:numId="67" w16cid:durableId="1017346203">
    <w:abstractNumId w:val="82"/>
  </w:num>
  <w:num w:numId="68" w16cid:durableId="1304503697">
    <w:abstractNumId w:val="58"/>
  </w:num>
  <w:num w:numId="69" w16cid:durableId="506676095">
    <w:abstractNumId w:val="15"/>
  </w:num>
  <w:num w:numId="70" w16cid:durableId="17123678">
    <w:abstractNumId w:val="74"/>
  </w:num>
  <w:num w:numId="71" w16cid:durableId="375664848">
    <w:abstractNumId w:val="59"/>
  </w:num>
  <w:num w:numId="72" w16cid:durableId="687634075">
    <w:abstractNumId w:val="83"/>
  </w:num>
  <w:num w:numId="73" w16cid:durableId="693112529">
    <w:abstractNumId w:val="21"/>
  </w:num>
  <w:num w:numId="74" w16cid:durableId="594636682">
    <w:abstractNumId w:val="71"/>
  </w:num>
  <w:num w:numId="75" w16cid:durableId="91732978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1161195055">
    <w:abstractNumId w:val="64"/>
  </w:num>
  <w:num w:numId="77" w16cid:durableId="846404066">
    <w:abstractNumId w:val="36"/>
  </w:num>
  <w:num w:numId="78" w16cid:durableId="1413771671">
    <w:abstractNumId w:val="81"/>
  </w:num>
  <w:num w:numId="79" w16cid:durableId="666903986">
    <w:abstractNumId w:val="31"/>
  </w:num>
  <w:num w:numId="80" w16cid:durableId="14774650">
    <w:abstractNumId w:val="67"/>
  </w:num>
  <w:num w:numId="81" w16cid:durableId="1306544624">
    <w:abstractNumId w:val="91"/>
  </w:num>
  <w:num w:numId="82" w16cid:durableId="781458979">
    <w:abstractNumId w:val="88"/>
  </w:num>
  <w:num w:numId="83" w16cid:durableId="593975685">
    <w:abstractNumId w:val="37"/>
  </w:num>
  <w:num w:numId="84" w16cid:durableId="1322152165">
    <w:abstractNumId w:val="4"/>
  </w:num>
  <w:num w:numId="85" w16cid:durableId="471217619">
    <w:abstractNumId w:val="22"/>
  </w:num>
  <w:num w:numId="86" w16cid:durableId="770010180">
    <w:abstractNumId w:val="92"/>
  </w:num>
  <w:num w:numId="87" w16cid:durableId="1188713919">
    <w:abstractNumId w:val="20"/>
    <w:lvlOverride w:ilvl="0">
      <w:startOverride w:val="1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500895447">
    <w:abstractNumId w:val="6"/>
  </w:num>
  <w:num w:numId="89" w16cid:durableId="176052430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1206528340">
    <w:abstractNumId w:val="44"/>
  </w:num>
  <w:num w:numId="91" w16cid:durableId="953252453">
    <w:abstractNumId w:val="39"/>
  </w:num>
  <w:num w:numId="92" w16cid:durableId="1163661517">
    <w:abstractNumId w:val="46"/>
  </w:num>
  <w:num w:numId="93" w16cid:durableId="233707501">
    <w:abstractNumId w:val="19"/>
  </w:num>
  <w:num w:numId="94" w16cid:durableId="47800178">
    <w:abstractNumId w:val="32"/>
  </w:num>
  <w:num w:numId="95" w16cid:durableId="133258746">
    <w:abstractNumId w:val="30"/>
  </w:num>
  <w:num w:numId="96" w16cid:durableId="1538394025">
    <w:abstractNumId w:val="43"/>
  </w:num>
  <w:num w:numId="97" w16cid:durableId="1436560791">
    <w:abstractNumId w:val="63"/>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6D04"/>
    <w:rsid w:val="000005C2"/>
    <w:rsid w:val="00000B0C"/>
    <w:rsid w:val="00002BA8"/>
    <w:rsid w:val="00004742"/>
    <w:rsid w:val="00006094"/>
    <w:rsid w:val="000075A7"/>
    <w:rsid w:val="000075C1"/>
    <w:rsid w:val="000077F5"/>
    <w:rsid w:val="000104FB"/>
    <w:rsid w:val="00010DC0"/>
    <w:rsid w:val="00010E2B"/>
    <w:rsid w:val="00011223"/>
    <w:rsid w:val="000114E8"/>
    <w:rsid w:val="00012389"/>
    <w:rsid w:val="00017859"/>
    <w:rsid w:val="0002077D"/>
    <w:rsid w:val="0002078C"/>
    <w:rsid w:val="0002136E"/>
    <w:rsid w:val="00021AE5"/>
    <w:rsid w:val="00021C70"/>
    <w:rsid w:val="0002212F"/>
    <w:rsid w:val="000226E8"/>
    <w:rsid w:val="000228A9"/>
    <w:rsid w:val="000235EC"/>
    <w:rsid w:val="00024B49"/>
    <w:rsid w:val="00025377"/>
    <w:rsid w:val="000256CD"/>
    <w:rsid w:val="00025AE9"/>
    <w:rsid w:val="00032F1F"/>
    <w:rsid w:val="00033175"/>
    <w:rsid w:val="000334A0"/>
    <w:rsid w:val="00040572"/>
    <w:rsid w:val="000406BD"/>
    <w:rsid w:val="000414BC"/>
    <w:rsid w:val="00041844"/>
    <w:rsid w:val="00041BEC"/>
    <w:rsid w:val="00041C48"/>
    <w:rsid w:val="00041DED"/>
    <w:rsid w:val="00043733"/>
    <w:rsid w:val="00043C4C"/>
    <w:rsid w:val="00044558"/>
    <w:rsid w:val="00044BFD"/>
    <w:rsid w:val="00045A86"/>
    <w:rsid w:val="00045F52"/>
    <w:rsid w:val="00046584"/>
    <w:rsid w:val="00047C72"/>
    <w:rsid w:val="0005247A"/>
    <w:rsid w:val="00052C1B"/>
    <w:rsid w:val="00053926"/>
    <w:rsid w:val="000543CC"/>
    <w:rsid w:val="00054B6C"/>
    <w:rsid w:val="00054FF6"/>
    <w:rsid w:val="00056710"/>
    <w:rsid w:val="00057B7C"/>
    <w:rsid w:val="0006108F"/>
    <w:rsid w:val="00063939"/>
    <w:rsid w:val="00065561"/>
    <w:rsid w:val="00066AC0"/>
    <w:rsid w:val="00066DEE"/>
    <w:rsid w:val="00066E07"/>
    <w:rsid w:val="00067F28"/>
    <w:rsid w:val="000708F8"/>
    <w:rsid w:val="00070E49"/>
    <w:rsid w:val="00071E4C"/>
    <w:rsid w:val="000723FD"/>
    <w:rsid w:val="00072B8D"/>
    <w:rsid w:val="0007309B"/>
    <w:rsid w:val="0007364D"/>
    <w:rsid w:val="00074BD8"/>
    <w:rsid w:val="0007537C"/>
    <w:rsid w:val="0007540F"/>
    <w:rsid w:val="000758BB"/>
    <w:rsid w:val="00075B67"/>
    <w:rsid w:val="000764BA"/>
    <w:rsid w:val="00076F9C"/>
    <w:rsid w:val="000817F3"/>
    <w:rsid w:val="00081F80"/>
    <w:rsid w:val="00083DF4"/>
    <w:rsid w:val="0008511B"/>
    <w:rsid w:val="000872D1"/>
    <w:rsid w:val="00090DC8"/>
    <w:rsid w:val="000915DB"/>
    <w:rsid w:val="00091ABF"/>
    <w:rsid w:val="00091F22"/>
    <w:rsid w:val="000928AE"/>
    <w:rsid w:val="00094DE2"/>
    <w:rsid w:val="0009500B"/>
    <w:rsid w:val="00095BAE"/>
    <w:rsid w:val="00096510"/>
    <w:rsid w:val="00097511"/>
    <w:rsid w:val="000975C2"/>
    <w:rsid w:val="000A0A0C"/>
    <w:rsid w:val="000A0A66"/>
    <w:rsid w:val="000A1257"/>
    <w:rsid w:val="000A20FB"/>
    <w:rsid w:val="000A36A8"/>
    <w:rsid w:val="000A4590"/>
    <w:rsid w:val="000A6204"/>
    <w:rsid w:val="000A6626"/>
    <w:rsid w:val="000A6897"/>
    <w:rsid w:val="000A6DAA"/>
    <w:rsid w:val="000A74C3"/>
    <w:rsid w:val="000A79BB"/>
    <w:rsid w:val="000A7CE3"/>
    <w:rsid w:val="000B1C1D"/>
    <w:rsid w:val="000B23F9"/>
    <w:rsid w:val="000B3C91"/>
    <w:rsid w:val="000B43FD"/>
    <w:rsid w:val="000B4C8E"/>
    <w:rsid w:val="000B4EBE"/>
    <w:rsid w:val="000B5393"/>
    <w:rsid w:val="000B54A2"/>
    <w:rsid w:val="000B6108"/>
    <w:rsid w:val="000B75FF"/>
    <w:rsid w:val="000C0099"/>
    <w:rsid w:val="000C045B"/>
    <w:rsid w:val="000C1960"/>
    <w:rsid w:val="000C1AE2"/>
    <w:rsid w:val="000C1BFA"/>
    <w:rsid w:val="000C295F"/>
    <w:rsid w:val="000C3FBF"/>
    <w:rsid w:val="000C4489"/>
    <w:rsid w:val="000C4621"/>
    <w:rsid w:val="000C6320"/>
    <w:rsid w:val="000D15CA"/>
    <w:rsid w:val="000D1DEF"/>
    <w:rsid w:val="000D2A53"/>
    <w:rsid w:val="000D2F66"/>
    <w:rsid w:val="000D33E9"/>
    <w:rsid w:val="000D5133"/>
    <w:rsid w:val="000D56C5"/>
    <w:rsid w:val="000D6228"/>
    <w:rsid w:val="000D693D"/>
    <w:rsid w:val="000E02AE"/>
    <w:rsid w:val="000E230B"/>
    <w:rsid w:val="000E277C"/>
    <w:rsid w:val="000E305B"/>
    <w:rsid w:val="000E3155"/>
    <w:rsid w:val="000E45F4"/>
    <w:rsid w:val="000E4E94"/>
    <w:rsid w:val="000E53B0"/>
    <w:rsid w:val="000E78A2"/>
    <w:rsid w:val="000F24A8"/>
    <w:rsid w:val="000F2B45"/>
    <w:rsid w:val="000F2C4F"/>
    <w:rsid w:val="000F4867"/>
    <w:rsid w:val="000F5EEB"/>
    <w:rsid w:val="00101335"/>
    <w:rsid w:val="0010269C"/>
    <w:rsid w:val="00102AA9"/>
    <w:rsid w:val="00102F7F"/>
    <w:rsid w:val="001036B2"/>
    <w:rsid w:val="001039B7"/>
    <w:rsid w:val="00103A03"/>
    <w:rsid w:val="00103DA0"/>
    <w:rsid w:val="00105489"/>
    <w:rsid w:val="0010649A"/>
    <w:rsid w:val="00106569"/>
    <w:rsid w:val="0010668A"/>
    <w:rsid w:val="00111617"/>
    <w:rsid w:val="001116CA"/>
    <w:rsid w:val="00113090"/>
    <w:rsid w:val="0011540F"/>
    <w:rsid w:val="0011566E"/>
    <w:rsid w:val="001158BB"/>
    <w:rsid w:val="00115D9F"/>
    <w:rsid w:val="00115ED2"/>
    <w:rsid w:val="00116724"/>
    <w:rsid w:val="00121214"/>
    <w:rsid w:val="00122B35"/>
    <w:rsid w:val="00122F05"/>
    <w:rsid w:val="001244E2"/>
    <w:rsid w:val="00126169"/>
    <w:rsid w:val="00126A62"/>
    <w:rsid w:val="0013026F"/>
    <w:rsid w:val="001326D3"/>
    <w:rsid w:val="00133E2A"/>
    <w:rsid w:val="00135CE5"/>
    <w:rsid w:val="0013611F"/>
    <w:rsid w:val="001362A5"/>
    <w:rsid w:val="0013699D"/>
    <w:rsid w:val="001372AE"/>
    <w:rsid w:val="00137471"/>
    <w:rsid w:val="001379AF"/>
    <w:rsid w:val="00137B84"/>
    <w:rsid w:val="0014062B"/>
    <w:rsid w:val="001417E2"/>
    <w:rsid w:val="00141869"/>
    <w:rsid w:val="00141B10"/>
    <w:rsid w:val="0014317B"/>
    <w:rsid w:val="00143228"/>
    <w:rsid w:val="00143610"/>
    <w:rsid w:val="00144BAC"/>
    <w:rsid w:val="00144C3E"/>
    <w:rsid w:val="001450DB"/>
    <w:rsid w:val="00146201"/>
    <w:rsid w:val="0014750B"/>
    <w:rsid w:val="001476ED"/>
    <w:rsid w:val="00150170"/>
    <w:rsid w:val="001511D4"/>
    <w:rsid w:val="00151430"/>
    <w:rsid w:val="00151EE7"/>
    <w:rsid w:val="001531D8"/>
    <w:rsid w:val="001536B6"/>
    <w:rsid w:val="0015426B"/>
    <w:rsid w:val="00154701"/>
    <w:rsid w:val="00154F11"/>
    <w:rsid w:val="001562B5"/>
    <w:rsid w:val="001625DF"/>
    <w:rsid w:val="00162DC7"/>
    <w:rsid w:val="001643E7"/>
    <w:rsid w:val="0016472E"/>
    <w:rsid w:val="00164F38"/>
    <w:rsid w:val="00166AAF"/>
    <w:rsid w:val="00166D91"/>
    <w:rsid w:val="00166EB3"/>
    <w:rsid w:val="0016736F"/>
    <w:rsid w:val="0016757C"/>
    <w:rsid w:val="00170334"/>
    <w:rsid w:val="0017071A"/>
    <w:rsid w:val="00171CB9"/>
    <w:rsid w:val="00173378"/>
    <w:rsid w:val="0017354D"/>
    <w:rsid w:val="00175066"/>
    <w:rsid w:val="0017676F"/>
    <w:rsid w:val="00176B6D"/>
    <w:rsid w:val="0017709B"/>
    <w:rsid w:val="00180471"/>
    <w:rsid w:val="00183B3B"/>
    <w:rsid w:val="001841F9"/>
    <w:rsid w:val="00185B34"/>
    <w:rsid w:val="00187EF1"/>
    <w:rsid w:val="00191133"/>
    <w:rsid w:val="00191C98"/>
    <w:rsid w:val="0019332C"/>
    <w:rsid w:val="001936EF"/>
    <w:rsid w:val="00193BDA"/>
    <w:rsid w:val="00194257"/>
    <w:rsid w:val="001949FA"/>
    <w:rsid w:val="001950AF"/>
    <w:rsid w:val="00195372"/>
    <w:rsid w:val="00195D94"/>
    <w:rsid w:val="00195ECE"/>
    <w:rsid w:val="001A056A"/>
    <w:rsid w:val="001A1F77"/>
    <w:rsid w:val="001A34EC"/>
    <w:rsid w:val="001A4F4E"/>
    <w:rsid w:val="001A50A7"/>
    <w:rsid w:val="001A582B"/>
    <w:rsid w:val="001A5925"/>
    <w:rsid w:val="001A635E"/>
    <w:rsid w:val="001A6D20"/>
    <w:rsid w:val="001A72A6"/>
    <w:rsid w:val="001A72B7"/>
    <w:rsid w:val="001B03C6"/>
    <w:rsid w:val="001B1767"/>
    <w:rsid w:val="001B3BFB"/>
    <w:rsid w:val="001B3FC3"/>
    <w:rsid w:val="001B53D0"/>
    <w:rsid w:val="001B5741"/>
    <w:rsid w:val="001B70F8"/>
    <w:rsid w:val="001B74ED"/>
    <w:rsid w:val="001B7632"/>
    <w:rsid w:val="001B788E"/>
    <w:rsid w:val="001B7AF0"/>
    <w:rsid w:val="001B7D85"/>
    <w:rsid w:val="001C007D"/>
    <w:rsid w:val="001C08BB"/>
    <w:rsid w:val="001C1815"/>
    <w:rsid w:val="001C1B23"/>
    <w:rsid w:val="001C27A1"/>
    <w:rsid w:val="001C325E"/>
    <w:rsid w:val="001C3AA5"/>
    <w:rsid w:val="001C3AEC"/>
    <w:rsid w:val="001C636D"/>
    <w:rsid w:val="001C64FB"/>
    <w:rsid w:val="001C6A02"/>
    <w:rsid w:val="001C77F1"/>
    <w:rsid w:val="001D25D0"/>
    <w:rsid w:val="001D29CA"/>
    <w:rsid w:val="001D2A80"/>
    <w:rsid w:val="001D2C1D"/>
    <w:rsid w:val="001D30EC"/>
    <w:rsid w:val="001D390F"/>
    <w:rsid w:val="001D563D"/>
    <w:rsid w:val="001D58A3"/>
    <w:rsid w:val="001D62AC"/>
    <w:rsid w:val="001D6819"/>
    <w:rsid w:val="001D69E9"/>
    <w:rsid w:val="001D770D"/>
    <w:rsid w:val="001D7728"/>
    <w:rsid w:val="001D7EBC"/>
    <w:rsid w:val="001E1142"/>
    <w:rsid w:val="001E1F34"/>
    <w:rsid w:val="001E2179"/>
    <w:rsid w:val="001E2271"/>
    <w:rsid w:val="001E3F2E"/>
    <w:rsid w:val="001E4C81"/>
    <w:rsid w:val="001E55ED"/>
    <w:rsid w:val="001E640D"/>
    <w:rsid w:val="001E6A09"/>
    <w:rsid w:val="001E6F07"/>
    <w:rsid w:val="001E737E"/>
    <w:rsid w:val="001E798A"/>
    <w:rsid w:val="001F128B"/>
    <w:rsid w:val="001F134E"/>
    <w:rsid w:val="001F1873"/>
    <w:rsid w:val="001F2A64"/>
    <w:rsid w:val="001F3B1E"/>
    <w:rsid w:val="001F6349"/>
    <w:rsid w:val="001F792C"/>
    <w:rsid w:val="00200889"/>
    <w:rsid w:val="00201CBC"/>
    <w:rsid w:val="0020304B"/>
    <w:rsid w:val="00204659"/>
    <w:rsid w:val="0020517C"/>
    <w:rsid w:val="00205A58"/>
    <w:rsid w:val="00205C1E"/>
    <w:rsid w:val="00206BD2"/>
    <w:rsid w:val="002074DF"/>
    <w:rsid w:val="002104A4"/>
    <w:rsid w:val="00211A47"/>
    <w:rsid w:val="00211BAC"/>
    <w:rsid w:val="00211EE7"/>
    <w:rsid w:val="002122AD"/>
    <w:rsid w:val="002122D9"/>
    <w:rsid w:val="00212833"/>
    <w:rsid w:val="00213FC8"/>
    <w:rsid w:val="00214568"/>
    <w:rsid w:val="00215345"/>
    <w:rsid w:val="0021585F"/>
    <w:rsid w:val="002162CD"/>
    <w:rsid w:val="002202BA"/>
    <w:rsid w:val="002212C4"/>
    <w:rsid w:val="00221E0D"/>
    <w:rsid w:val="002225C9"/>
    <w:rsid w:val="002226AA"/>
    <w:rsid w:val="00222F82"/>
    <w:rsid w:val="00222FE6"/>
    <w:rsid w:val="00223B1D"/>
    <w:rsid w:val="00225F1C"/>
    <w:rsid w:val="002279DA"/>
    <w:rsid w:val="00230E8D"/>
    <w:rsid w:val="0023125F"/>
    <w:rsid w:val="0023151C"/>
    <w:rsid w:val="0023166B"/>
    <w:rsid w:val="00231C61"/>
    <w:rsid w:val="0023341D"/>
    <w:rsid w:val="002337BA"/>
    <w:rsid w:val="0023382F"/>
    <w:rsid w:val="00233946"/>
    <w:rsid w:val="00235036"/>
    <w:rsid w:val="00235960"/>
    <w:rsid w:val="00235AD6"/>
    <w:rsid w:val="00235AF9"/>
    <w:rsid w:val="00236AD6"/>
    <w:rsid w:val="00237DD8"/>
    <w:rsid w:val="0024026B"/>
    <w:rsid w:val="002404B9"/>
    <w:rsid w:val="00240E92"/>
    <w:rsid w:val="0024103E"/>
    <w:rsid w:val="002417B7"/>
    <w:rsid w:val="00241B2A"/>
    <w:rsid w:val="00241F33"/>
    <w:rsid w:val="00242218"/>
    <w:rsid w:val="002426C7"/>
    <w:rsid w:val="00242B5C"/>
    <w:rsid w:val="0024307F"/>
    <w:rsid w:val="002453A8"/>
    <w:rsid w:val="002466C9"/>
    <w:rsid w:val="00246ED3"/>
    <w:rsid w:val="002506EB"/>
    <w:rsid w:val="00250B77"/>
    <w:rsid w:val="00250D8A"/>
    <w:rsid w:val="00251FED"/>
    <w:rsid w:val="0025234D"/>
    <w:rsid w:val="00252EA2"/>
    <w:rsid w:val="00256217"/>
    <w:rsid w:val="0025659B"/>
    <w:rsid w:val="00256B53"/>
    <w:rsid w:val="00260816"/>
    <w:rsid w:val="00261D32"/>
    <w:rsid w:val="00262170"/>
    <w:rsid w:val="00263690"/>
    <w:rsid w:val="00265C81"/>
    <w:rsid w:val="00265E07"/>
    <w:rsid w:val="00266549"/>
    <w:rsid w:val="002671E6"/>
    <w:rsid w:val="0027212F"/>
    <w:rsid w:val="00272646"/>
    <w:rsid w:val="0027264A"/>
    <w:rsid w:val="0027460E"/>
    <w:rsid w:val="00274AEB"/>
    <w:rsid w:val="0027592A"/>
    <w:rsid w:val="00276967"/>
    <w:rsid w:val="00276F44"/>
    <w:rsid w:val="00277C91"/>
    <w:rsid w:val="00281566"/>
    <w:rsid w:val="0028330E"/>
    <w:rsid w:val="002839CD"/>
    <w:rsid w:val="00283F30"/>
    <w:rsid w:val="0028402F"/>
    <w:rsid w:val="0028433B"/>
    <w:rsid w:val="0028524D"/>
    <w:rsid w:val="002854B8"/>
    <w:rsid w:val="0028631C"/>
    <w:rsid w:val="00290AB3"/>
    <w:rsid w:val="00290D7A"/>
    <w:rsid w:val="00291305"/>
    <w:rsid w:val="00291A48"/>
    <w:rsid w:val="00291D46"/>
    <w:rsid w:val="0029209C"/>
    <w:rsid w:val="0029465B"/>
    <w:rsid w:val="00294E79"/>
    <w:rsid w:val="002953C7"/>
    <w:rsid w:val="00295AF0"/>
    <w:rsid w:val="00295BC7"/>
    <w:rsid w:val="002961F9"/>
    <w:rsid w:val="00296FF9"/>
    <w:rsid w:val="002A089D"/>
    <w:rsid w:val="002A08F8"/>
    <w:rsid w:val="002A1C42"/>
    <w:rsid w:val="002A22D7"/>
    <w:rsid w:val="002A24D1"/>
    <w:rsid w:val="002A2A05"/>
    <w:rsid w:val="002A4044"/>
    <w:rsid w:val="002A4AD8"/>
    <w:rsid w:val="002A63EE"/>
    <w:rsid w:val="002A68AE"/>
    <w:rsid w:val="002A6F2E"/>
    <w:rsid w:val="002A77BF"/>
    <w:rsid w:val="002A7F7B"/>
    <w:rsid w:val="002B0230"/>
    <w:rsid w:val="002B0CF5"/>
    <w:rsid w:val="002B0EE7"/>
    <w:rsid w:val="002B0F40"/>
    <w:rsid w:val="002B0F71"/>
    <w:rsid w:val="002B1C13"/>
    <w:rsid w:val="002B2E6B"/>
    <w:rsid w:val="002B633B"/>
    <w:rsid w:val="002B63FF"/>
    <w:rsid w:val="002B7BCC"/>
    <w:rsid w:val="002C1C99"/>
    <w:rsid w:val="002C22EC"/>
    <w:rsid w:val="002C2EB5"/>
    <w:rsid w:val="002C34CB"/>
    <w:rsid w:val="002C3883"/>
    <w:rsid w:val="002C3EA8"/>
    <w:rsid w:val="002C4A5F"/>
    <w:rsid w:val="002C4C80"/>
    <w:rsid w:val="002C6037"/>
    <w:rsid w:val="002C666D"/>
    <w:rsid w:val="002C6D5E"/>
    <w:rsid w:val="002C7BAC"/>
    <w:rsid w:val="002D055A"/>
    <w:rsid w:val="002D073E"/>
    <w:rsid w:val="002D1B6D"/>
    <w:rsid w:val="002D22F0"/>
    <w:rsid w:val="002D2EE8"/>
    <w:rsid w:val="002D39D6"/>
    <w:rsid w:val="002D4AD4"/>
    <w:rsid w:val="002D510C"/>
    <w:rsid w:val="002D551C"/>
    <w:rsid w:val="002D577B"/>
    <w:rsid w:val="002D5B8A"/>
    <w:rsid w:val="002D61DA"/>
    <w:rsid w:val="002D6D5C"/>
    <w:rsid w:val="002D6FA0"/>
    <w:rsid w:val="002E07C4"/>
    <w:rsid w:val="002E0B36"/>
    <w:rsid w:val="002E0D44"/>
    <w:rsid w:val="002E2020"/>
    <w:rsid w:val="002E419D"/>
    <w:rsid w:val="002E778E"/>
    <w:rsid w:val="002F280F"/>
    <w:rsid w:val="002F2BD7"/>
    <w:rsid w:val="002F2BEB"/>
    <w:rsid w:val="002F3FF0"/>
    <w:rsid w:val="002F441A"/>
    <w:rsid w:val="002F497C"/>
    <w:rsid w:val="002F649F"/>
    <w:rsid w:val="002F6ABB"/>
    <w:rsid w:val="002F7144"/>
    <w:rsid w:val="003000E5"/>
    <w:rsid w:val="003001F3"/>
    <w:rsid w:val="00301522"/>
    <w:rsid w:val="0030248A"/>
    <w:rsid w:val="003025A2"/>
    <w:rsid w:val="00302972"/>
    <w:rsid w:val="00303288"/>
    <w:rsid w:val="003033E6"/>
    <w:rsid w:val="00304BE0"/>
    <w:rsid w:val="00304D4A"/>
    <w:rsid w:val="0030660D"/>
    <w:rsid w:val="003071F3"/>
    <w:rsid w:val="0030743B"/>
    <w:rsid w:val="003079C8"/>
    <w:rsid w:val="00307B75"/>
    <w:rsid w:val="00307CDD"/>
    <w:rsid w:val="00307F37"/>
    <w:rsid w:val="00310126"/>
    <w:rsid w:val="00311801"/>
    <w:rsid w:val="00312AD7"/>
    <w:rsid w:val="00313A49"/>
    <w:rsid w:val="00314450"/>
    <w:rsid w:val="0031478B"/>
    <w:rsid w:val="00314F7D"/>
    <w:rsid w:val="00320227"/>
    <w:rsid w:val="0032141D"/>
    <w:rsid w:val="00321B08"/>
    <w:rsid w:val="00321D04"/>
    <w:rsid w:val="00321F51"/>
    <w:rsid w:val="0032368D"/>
    <w:rsid w:val="003249BC"/>
    <w:rsid w:val="003267A7"/>
    <w:rsid w:val="00330921"/>
    <w:rsid w:val="0033147C"/>
    <w:rsid w:val="00331C2F"/>
    <w:rsid w:val="00331C32"/>
    <w:rsid w:val="00333C5D"/>
    <w:rsid w:val="00334558"/>
    <w:rsid w:val="003350FF"/>
    <w:rsid w:val="003359C5"/>
    <w:rsid w:val="00336093"/>
    <w:rsid w:val="00336260"/>
    <w:rsid w:val="0033679A"/>
    <w:rsid w:val="00337800"/>
    <w:rsid w:val="00337E9B"/>
    <w:rsid w:val="00340501"/>
    <w:rsid w:val="0034171F"/>
    <w:rsid w:val="00342AC2"/>
    <w:rsid w:val="00343EF8"/>
    <w:rsid w:val="00344673"/>
    <w:rsid w:val="00346105"/>
    <w:rsid w:val="00346F3D"/>
    <w:rsid w:val="00353F86"/>
    <w:rsid w:val="00354066"/>
    <w:rsid w:val="00354B25"/>
    <w:rsid w:val="003557D8"/>
    <w:rsid w:val="00355C96"/>
    <w:rsid w:val="00356621"/>
    <w:rsid w:val="00356D69"/>
    <w:rsid w:val="00356F26"/>
    <w:rsid w:val="00360826"/>
    <w:rsid w:val="00360871"/>
    <w:rsid w:val="00363DB9"/>
    <w:rsid w:val="00363E04"/>
    <w:rsid w:val="0036450C"/>
    <w:rsid w:val="00370C3B"/>
    <w:rsid w:val="0037274F"/>
    <w:rsid w:val="0037293B"/>
    <w:rsid w:val="00373331"/>
    <w:rsid w:val="00374CBD"/>
    <w:rsid w:val="0037622C"/>
    <w:rsid w:val="00376CD7"/>
    <w:rsid w:val="003772B5"/>
    <w:rsid w:val="0037734E"/>
    <w:rsid w:val="00377737"/>
    <w:rsid w:val="0038055D"/>
    <w:rsid w:val="00382DAB"/>
    <w:rsid w:val="00383220"/>
    <w:rsid w:val="00383CE8"/>
    <w:rsid w:val="00384C69"/>
    <w:rsid w:val="00386697"/>
    <w:rsid w:val="00386704"/>
    <w:rsid w:val="00387291"/>
    <w:rsid w:val="00387977"/>
    <w:rsid w:val="00390726"/>
    <w:rsid w:val="00390F61"/>
    <w:rsid w:val="00392379"/>
    <w:rsid w:val="00392687"/>
    <w:rsid w:val="0039287C"/>
    <w:rsid w:val="0039288F"/>
    <w:rsid w:val="00393EBE"/>
    <w:rsid w:val="00394767"/>
    <w:rsid w:val="00395DEE"/>
    <w:rsid w:val="00396DCE"/>
    <w:rsid w:val="003A085A"/>
    <w:rsid w:val="003A1D15"/>
    <w:rsid w:val="003A1F59"/>
    <w:rsid w:val="003A2F15"/>
    <w:rsid w:val="003A31DE"/>
    <w:rsid w:val="003A3770"/>
    <w:rsid w:val="003A681B"/>
    <w:rsid w:val="003A7BC6"/>
    <w:rsid w:val="003B0CA9"/>
    <w:rsid w:val="003B0E5C"/>
    <w:rsid w:val="003B1930"/>
    <w:rsid w:val="003B1D69"/>
    <w:rsid w:val="003B288F"/>
    <w:rsid w:val="003B41EF"/>
    <w:rsid w:val="003B4453"/>
    <w:rsid w:val="003B44AA"/>
    <w:rsid w:val="003B4A47"/>
    <w:rsid w:val="003B5290"/>
    <w:rsid w:val="003B7832"/>
    <w:rsid w:val="003C1116"/>
    <w:rsid w:val="003C127D"/>
    <w:rsid w:val="003C1CFB"/>
    <w:rsid w:val="003C21D9"/>
    <w:rsid w:val="003C2880"/>
    <w:rsid w:val="003C2ACB"/>
    <w:rsid w:val="003C366A"/>
    <w:rsid w:val="003C4B88"/>
    <w:rsid w:val="003C4E1C"/>
    <w:rsid w:val="003C5E08"/>
    <w:rsid w:val="003C601A"/>
    <w:rsid w:val="003C7330"/>
    <w:rsid w:val="003D316A"/>
    <w:rsid w:val="003D3AF8"/>
    <w:rsid w:val="003D41D6"/>
    <w:rsid w:val="003D4F66"/>
    <w:rsid w:val="003D5922"/>
    <w:rsid w:val="003E0EA7"/>
    <w:rsid w:val="003E19DA"/>
    <w:rsid w:val="003E226B"/>
    <w:rsid w:val="003E3BE9"/>
    <w:rsid w:val="003E515C"/>
    <w:rsid w:val="003E64EF"/>
    <w:rsid w:val="003E7715"/>
    <w:rsid w:val="003E787B"/>
    <w:rsid w:val="003E7A29"/>
    <w:rsid w:val="003F0FE2"/>
    <w:rsid w:val="003F2426"/>
    <w:rsid w:val="003F298E"/>
    <w:rsid w:val="003F409D"/>
    <w:rsid w:val="003F444A"/>
    <w:rsid w:val="003F4A91"/>
    <w:rsid w:val="003F5ED7"/>
    <w:rsid w:val="0040077D"/>
    <w:rsid w:val="00400D31"/>
    <w:rsid w:val="00400DBC"/>
    <w:rsid w:val="0040112C"/>
    <w:rsid w:val="00401420"/>
    <w:rsid w:val="004035B2"/>
    <w:rsid w:val="00405B97"/>
    <w:rsid w:val="00407393"/>
    <w:rsid w:val="00407766"/>
    <w:rsid w:val="00407BE0"/>
    <w:rsid w:val="0041129D"/>
    <w:rsid w:val="00411812"/>
    <w:rsid w:val="00412F51"/>
    <w:rsid w:val="00413374"/>
    <w:rsid w:val="0041354F"/>
    <w:rsid w:val="00414279"/>
    <w:rsid w:val="0041470F"/>
    <w:rsid w:val="00414E68"/>
    <w:rsid w:val="00415D9F"/>
    <w:rsid w:val="00417A38"/>
    <w:rsid w:val="00417B2D"/>
    <w:rsid w:val="00420174"/>
    <w:rsid w:val="00422341"/>
    <w:rsid w:val="0042628E"/>
    <w:rsid w:val="00426B93"/>
    <w:rsid w:val="0043162F"/>
    <w:rsid w:val="0043170C"/>
    <w:rsid w:val="00431C8A"/>
    <w:rsid w:val="0043267E"/>
    <w:rsid w:val="004334DA"/>
    <w:rsid w:val="00433742"/>
    <w:rsid w:val="00433C08"/>
    <w:rsid w:val="00434BCC"/>
    <w:rsid w:val="00435D0E"/>
    <w:rsid w:val="00436000"/>
    <w:rsid w:val="0043611D"/>
    <w:rsid w:val="00436168"/>
    <w:rsid w:val="00436815"/>
    <w:rsid w:val="0044028B"/>
    <w:rsid w:val="004436A4"/>
    <w:rsid w:val="004448B8"/>
    <w:rsid w:val="004457E9"/>
    <w:rsid w:val="00446204"/>
    <w:rsid w:val="004472A2"/>
    <w:rsid w:val="00447DC3"/>
    <w:rsid w:val="00450791"/>
    <w:rsid w:val="00450CC6"/>
    <w:rsid w:val="00451B14"/>
    <w:rsid w:val="00452762"/>
    <w:rsid w:val="00452BEF"/>
    <w:rsid w:val="00452F97"/>
    <w:rsid w:val="0045509C"/>
    <w:rsid w:val="00457422"/>
    <w:rsid w:val="00457D2F"/>
    <w:rsid w:val="00460C0C"/>
    <w:rsid w:val="004633C8"/>
    <w:rsid w:val="00463C4D"/>
    <w:rsid w:val="00464082"/>
    <w:rsid w:val="00464AFA"/>
    <w:rsid w:val="00464B3D"/>
    <w:rsid w:val="004702E0"/>
    <w:rsid w:val="00470EC3"/>
    <w:rsid w:val="0047369F"/>
    <w:rsid w:val="00473751"/>
    <w:rsid w:val="00473EF9"/>
    <w:rsid w:val="0047479F"/>
    <w:rsid w:val="00477C47"/>
    <w:rsid w:val="00477E39"/>
    <w:rsid w:val="0048026A"/>
    <w:rsid w:val="004807D2"/>
    <w:rsid w:val="00480F12"/>
    <w:rsid w:val="00482FDF"/>
    <w:rsid w:val="00483CA5"/>
    <w:rsid w:val="00485B64"/>
    <w:rsid w:val="00485DF6"/>
    <w:rsid w:val="00485EAD"/>
    <w:rsid w:val="00487C36"/>
    <w:rsid w:val="004901E2"/>
    <w:rsid w:val="00490688"/>
    <w:rsid w:val="0049174B"/>
    <w:rsid w:val="00491838"/>
    <w:rsid w:val="00494A84"/>
    <w:rsid w:val="0049550B"/>
    <w:rsid w:val="00495612"/>
    <w:rsid w:val="00496934"/>
    <w:rsid w:val="00497E8C"/>
    <w:rsid w:val="004A17EC"/>
    <w:rsid w:val="004A1A46"/>
    <w:rsid w:val="004A1F8E"/>
    <w:rsid w:val="004A299B"/>
    <w:rsid w:val="004A30F0"/>
    <w:rsid w:val="004A33C6"/>
    <w:rsid w:val="004A4ED2"/>
    <w:rsid w:val="004A541A"/>
    <w:rsid w:val="004A5471"/>
    <w:rsid w:val="004A639C"/>
    <w:rsid w:val="004A71F3"/>
    <w:rsid w:val="004A7A87"/>
    <w:rsid w:val="004B1702"/>
    <w:rsid w:val="004B1A69"/>
    <w:rsid w:val="004B2AF5"/>
    <w:rsid w:val="004B302D"/>
    <w:rsid w:val="004B3E0E"/>
    <w:rsid w:val="004B724D"/>
    <w:rsid w:val="004B77CD"/>
    <w:rsid w:val="004C2653"/>
    <w:rsid w:val="004C2E85"/>
    <w:rsid w:val="004C3F59"/>
    <w:rsid w:val="004C433C"/>
    <w:rsid w:val="004C4704"/>
    <w:rsid w:val="004C4D5E"/>
    <w:rsid w:val="004C7A05"/>
    <w:rsid w:val="004D0FE0"/>
    <w:rsid w:val="004D27DF"/>
    <w:rsid w:val="004D2E7A"/>
    <w:rsid w:val="004D2EF3"/>
    <w:rsid w:val="004D3575"/>
    <w:rsid w:val="004D3A8B"/>
    <w:rsid w:val="004D41A0"/>
    <w:rsid w:val="004D45EE"/>
    <w:rsid w:val="004D5040"/>
    <w:rsid w:val="004D69DA"/>
    <w:rsid w:val="004D6F7D"/>
    <w:rsid w:val="004D73D8"/>
    <w:rsid w:val="004E10CD"/>
    <w:rsid w:val="004E2A66"/>
    <w:rsid w:val="004E2B12"/>
    <w:rsid w:val="004E3511"/>
    <w:rsid w:val="004E3C8B"/>
    <w:rsid w:val="004E5727"/>
    <w:rsid w:val="004E5A8B"/>
    <w:rsid w:val="004F0CAC"/>
    <w:rsid w:val="004F1960"/>
    <w:rsid w:val="004F3D81"/>
    <w:rsid w:val="004F516B"/>
    <w:rsid w:val="004F54D6"/>
    <w:rsid w:val="004F61E8"/>
    <w:rsid w:val="004F6908"/>
    <w:rsid w:val="004F6F2D"/>
    <w:rsid w:val="004F78B1"/>
    <w:rsid w:val="0050047D"/>
    <w:rsid w:val="00501AC4"/>
    <w:rsid w:val="005023C6"/>
    <w:rsid w:val="00503D83"/>
    <w:rsid w:val="0050502A"/>
    <w:rsid w:val="00505C8A"/>
    <w:rsid w:val="00505DD0"/>
    <w:rsid w:val="005061E1"/>
    <w:rsid w:val="00506C8D"/>
    <w:rsid w:val="005076E1"/>
    <w:rsid w:val="0050786D"/>
    <w:rsid w:val="00511993"/>
    <w:rsid w:val="00512182"/>
    <w:rsid w:val="00512A68"/>
    <w:rsid w:val="00515918"/>
    <w:rsid w:val="00515E36"/>
    <w:rsid w:val="005167AC"/>
    <w:rsid w:val="00517391"/>
    <w:rsid w:val="0052079F"/>
    <w:rsid w:val="00520A1C"/>
    <w:rsid w:val="00521368"/>
    <w:rsid w:val="00521EB6"/>
    <w:rsid w:val="0052223E"/>
    <w:rsid w:val="00522DE3"/>
    <w:rsid w:val="00523069"/>
    <w:rsid w:val="005236D6"/>
    <w:rsid w:val="0052378B"/>
    <w:rsid w:val="00523C94"/>
    <w:rsid w:val="00526811"/>
    <w:rsid w:val="005278E5"/>
    <w:rsid w:val="00527C87"/>
    <w:rsid w:val="005300FB"/>
    <w:rsid w:val="00531124"/>
    <w:rsid w:val="005317E2"/>
    <w:rsid w:val="005321C7"/>
    <w:rsid w:val="00532536"/>
    <w:rsid w:val="00533913"/>
    <w:rsid w:val="005343B1"/>
    <w:rsid w:val="005348B5"/>
    <w:rsid w:val="00535B6E"/>
    <w:rsid w:val="00536404"/>
    <w:rsid w:val="00540AEF"/>
    <w:rsid w:val="005417C6"/>
    <w:rsid w:val="00542A1B"/>
    <w:rsid w:val="00544717"/>
    <w:rsid w:val="00544A19"/>
    <w:rsid w:val="00547219"/>
    <w:rsid w:val="00547E93"/>
    <w:rsid w:val="00550725"/>
    <w:rsid w:val="00550F1C"/>
    <w:rsid w:val="00551768"/>
    <w:rsid w:val="00551E61"/>
    <w:rsid w:val="005521DD"/>
    <w:rsid w:val="0055254A"/>
    <w:rsid w:val="00553FF4"/>
    <w:rsid w:val="005549E3"/>
    <w:rsid w:val="0055620D"/>
    <w:rsid w:val="00556530"/>
    <w:rsid w:val="00557347"/>
    <w:rsid w:val="00560C3E"/>
    <w:rsid w:val="00561477"/>
    <w:rsid w:val="00561F16"/>
    <w:rsid w:val="00562739"/>
    <w:rsid w:val="00562B3B"/>
    <w:rsid w:val="00562E8C"/>
    <w:rsid w:val="00562F00"/>
    <w:rsid w:val="005639C3"/>
    <w:rsid w:val="00564B63"/>
    <w:rsid w:val="00564EC8"/>
    <w:rsid w:val="00565575"/>
    <w:rsid w:val="00566536"/>
    <w:rsid w:val="0056669A"/>
    <w:rsid w:val="005666C6"/>
    <w:rsid w:val="00566A05"/>
    <w:rsid w:val="00566B45"/>
    <w:rsid w:val="00567183"/>
    <w:rsid w:val="00570C49"/>
    <w:rsid w:val="00571F92"/>
    <w:rsid w:val="005748DD"/>
    <w:rsid w:val="00574ADF"/>
    <w:rsid w:val="00574F36"/>
    <w:rsid w:val="00575754"/>
    <w:rsid w:val="0057733F"/>
    <w:rsid w:val="00577653"/>
    <w:rsid w:val="00577FC5"/>
    <w:rsid w:val="00577FFE"/>
    <w:rsid w:val="00580046"/>
    <w:rsid w:val="00580C32"/>
    <w:rsid w:val="00581555"/>
    <w:rsid w:val="00581590"/>
    <w:rsid w:val="0058172D"/>
    <w:rsid w:val="00581C03"/>
    <w:rsid w:val="0058249B"/>
    <w:rsid w:val="00582F75"/>
    <w:rsid w:val="005836E1"/>
    <w:rsid w:val="00584889"/>
    <w:rsid w:val="00585D94"/>
    <w:rsid w:val="00585E40"/>
    <w:rsid w:val="0058603B"/>
    <w:rsid w:val="00586FA4"/>
    <w:rsid w:val="00587040"/>
    <w:rsid w:val="005878B4"/>
    <w:rsid w:val="0059139B"/>
    <w:rsid w:val="00591FB3"/>
    <w:rsid w:val="005920B7"/>
    <w:rsid w:val="0059305B"/>
    <w:rsid w:val="0059527C"/>
    <w:rsid w:val="00595D30"/>
    <w:rsid w:val="00596C5F"/>
    <w:rsid w:val="00597B26"/>
    <w:rsid w:val="005A02F4"/>
    <w:rsid w:val="005A1B51"/>
    <w:rsid w:val="005A2944"/>
    <w:rsid w:val="005A4E85"/>
    <w:rsid w:val="005A73CE"/>
    <w:rsid w:val="005A7429"/>
    <w:rsid w:val="005A75CD"/>
    <w:rsid w:val="005A770D"/>
    <w:rsid w:val="005B103C"/>
    <w:rsid w:val="005B10C7"/>
    <w:rsid w:val="005B2352"/>
    <w:rsid w:val="005B43CE"/>
    <w:rsid w:val="005B45CC"/>
    <w:rsid w:val="005B6C34"/>
    <w:rsid w:val="005B7220"/>
    <w:rsid w:val="005C0B00"/>
    <w:rsid w:val="005C164E"/>
    <w:rsid w:val="005C25B4"/>
    <w:rsid w:val="005C2C9E"/>
    <w:rsid w:val="005C4B3D"/>
    <w:rsid w:val="005C4BA6"/>
    <w:rsid w:val="005C57E8"/>
    <w:rsid w:val="005C5D07"/>
    <w:rsid w:val="005C5F4B"/>
    <w:rsid w:val="005C6E92"/>
    <w:rsid w:val="005D02B3"/>
    <w:rsid w:val="005D08D7"/>
    <w:rsid w:val="005D09F0"/>
    <w:rsid w:val="005D163E"/>
    <w:rsid w:val="005D191F"/>
    <w:rsid w:val="005D1A4F"/>
    <w:rsid w:val="005D20E2"/>
    <w:rsid w:val="005D2A7E"/>
    <w:rsid w:val="005D2A8A"/>
    <w:rsid w:val="005D393E"/>
    <w:rsid w:val="005D4E51"/>
    <w:rsid w:val="005D54ED"/>
    <w:rsid w:val="005D56B8"/>
    <w:rsid w:val="005D6528"/>
    <w:rsid w:val="005D68D6"/>
    <w:rsid w:val="005D6D4B"/>
    <w:rsid w:val="005D7FD7"/>
    <w:rsid w:val="005E0273"/>
    <w:rsid w:val="005E1143"/>
    <w:rsid w:val="005E18EF"/>
    <w:rsid w:val="005E1CDB"/>
    <w:rsid w:val="005E269C"/>
    <w:rsid w:val="005E26E7"/>
    <w:rsid w:val="005E3907"/>
    <w:rsid w:val="005E6B05"/>
    <w:rsid w:val="005E7B36"/>
    <w:rsid w:val="005F1711"/>
    <w:rsid w:val="005F2610"/>
    <w:rsid w:val="005F2B0A"/>
    <w:rsid w:val="005F3AE6"/>
    <w:rsid w:val="005F4071"/>
    <w:rsid w:val="005F4FF4"/>
    <w:rsid w:val="005F6298"/>
    <w:rsid w:val="005F75E7"/>
    <w:rsid w:val="005F7678"/>
    <w:rsid w:val="005F7B1B"/>
    <w:rsid w:val="0060221B"/>
    <w:rsid w:val="00602BB0"/>
    <w:rsid w:val="00602F0C"/>
    <w:rsid w:val="00603865"/>
    <w:rsid w:val="00603AA0"/>
    <w:rsid w:val="00604C52"/>
    <w:rsid w:val="006057AB"/>
    <w:rsid w:val="0060596B"/>
    <w:rsid w:val="00605CD3"/>
    <w:rsid w:val="006060D0"/>
    <w:rsid w:val="00606666"/>
    <w:rsid w:val="00606823"/>
    <w:rsid w:val="00606999"/>
    <w:rsid w:val="0060791D"/>
    <w:rsid w:val="00607B59"/>
    <w:rsid w:val="0061104B"/>
    <w:rsid w:val="00612087"/>
    <w:rsid w:val="006138CD"/>
    <w:rsid w:val="006141F2"/>
    <w:rsid w:val="006147C0"/>
    <w:rsid w:val="006149E4"/>
    <w:rsid w:val="0061580D"/>
    <w:rsid w:val="0061638E"/>
    <w:rsid w:val="00617121"/>
    <w:rsid w:val="00617752"/>
    <w:rsid w:val="0062131A"/>
    <w:rsid w:val="006214A4"/>
    <w:rsid w:val="006219E8"/>
    <w:rsid w:val="00621C4C"/>
    <w:rsid w:val="006227B9"/>
    <w:rsid w:val="006232D3"/>
    <w:rsid w:val="00623CEC"/>
    <w:rsid w:val="00624913"/>
    <w:rsid w:val="00625C48"/>
    <w:rsid w:val="006263A9"/>
    <w:rsid w:val="006264AF"/>
    <w:rsid w:val="0062652E"/>
    <w:rsid w:val="0063027B"/>
    <w:rsid w:val="006313B0"/>
    <w:rsid w:val="00631E88"/>
    <w:rsid w:val="0063226D"/>
    <w:rsid w:val="00634369"/>
    <w:rsid w:val="00635023"/>
    <w:rsid w:val="006350E6"/>
    <w:rsid w:val="0064222B"/>
    <w:rsid w:val="006424C6"/>
    <w:rsid w:val="0064259A"/>
    <w:rsid w:val="00642DD1"/>
    <w:rsid w:val="00642DED"/>
    <w:rsid w:val="006433DD"/>
    <w:rsid w:val="0064486D"/>
    <w:rsid w:val="00644947"/>
    <w:rsid w:val="0064512A"/>
    <w:rsid w:val="00646BEF"/>
    <w:rsid w:val="00646EF6"/>
    <w:rsid w:val="006518C9"/>
    <w:rsid w:val="006520D8"/>
    <w:rsid w:val="00652144"/>
    <w:rsid w:val="00652D27"/>
    <w:rsid w:val="0065391E"/>
    <w:rsid w:val="006557EC"/>
    <w:rsid w:val="00656920"/>
    <w:rsid w:val="006610CE"/>
    <w:rsid w:val="00661420"/>
    <w:rsid w:val="006617AC"/>
    <w:rsid w:val="00662D03"/>
    <w:rsid w:val="006642D7"/>
    <w:rsid w:val="00665E88"/>
    <w:rsid w:val="00666A2E"/>
    <w:rsid w:val="006675ED"/>
    <w:rsid w:val="00670A6F"/>
    <w:rsid w:val="006730C2"/>
    <w:rsid w:val="00673691"/>
    <w:rsid w:val="00673D38"/>
    <w:rsid w:val="006748BC"/>
    <w:rsid w:val="006761C8"/>
    <w:rsid w:val="00677D7C"/>
    <w:rsid w:val="0068100B"/>
    <w:rsid w:val="0068129F"/>
    <w:rsid w:val="00681724"/>
    <w:rsid w:val="006838B0"/>
    <w:rsid w:val="006847DB"/>
    <w:rsid w:val="006852DD"/>
    <w:rsid w:val="006856F8"/>
    <w:rsid w:val="0068578B"/>
    <w:rsid w:val="00685B26"/>
    <w:rsid w:val="00685BA9"/>
    <w:rsid w:val="00685C0F"/>
    <w:rsid w:val="00686108"/>
    <w:rsid w:val="0068667B"/>
    <w:rsid w:val="00686ECD"/>
    <w:rsid w:val="0068731A"/>
    <w:rsid w:val="00687ADD"/>
    <w:rsid w:val="00687D64"/>
    <w:rsid w:val="00695FE7"/>
    <w:rsid w:val="0069699C"/>
    <w:rsid w:val="00697384"/>
    <w:rsid w:val="006A0666"/>
    <w:rsid w:val="006A285D"/>
    <w:rsid w:val="006A2C7C"/>
    <w:rsid w:val="006A631D"/>
    <w:rsid w:val="006A6B84"/>
    <w:rsid w:val="006B0392"/>
    <w:rsid w:val="006B1069"/>
    <w:rsid w:val="006B261F"/>
    <w:rsid w:val="006B2688"/>
    <w:rsid w:val="006B3146"/>
    <w:rsid w:val="006B31B4"/>
    <w:rsid w:val="006B415D"/>
    <w:rsid w:val="006B563A"/>
    <w:rsid w:val="006B6B36"/>
    <w:rsid w:val="006B75E1"/>
    <w:rsid w:val="006B7EF1"/>
    <w:rsid w:val="006C01E2"/>
    <w:rsid w:val="006C140C"/>
    <w:rsid w:val="006C1C64"/>
    <w:rsid w:val="006C1E81"/>
    <w:rsid w:val="006C37E8"/>
    <w:rsid w:val="006C5185"/>
    <w:rsid w:val="006C5F3C"/>
    <w:rsid w:val="006C6AB6"/>
    <w:rsid w:val="006D13F1"/>
    <w:rsid w:val="006D14CC"/>
    <w:rsid w:val="006D1755"/>
    <w:rsid w:val="006D24A9"/>
    <w:rsid w:val="006D49EF"/>
    <w:rsid w:val="006D5EEC"/>
    <w:rsid w:val="006E0012"/>
    <w:rsid w:val="006E024D"/>
    <w:rsid w:val="006E0CA8"/>
    <w:rsid w:val="006E0FCC"/>
    <w:rsid w:val="006E2348"/>
    <w:rsid w:val="006E4502"/>
    <w:rsid w:val="006E4CD3"/>
    <w:rsid w:val="006E5076"/>
    <w:rsid w:val="006E5439"/>
    <w:rsid w:val="006E64F6"/>
    <w:rsid w:val="006E6785"/>
    <w:rsid w:val="006F1368"/>
    <w:rsid w:val="006F1655"/>
    <w:rsid w:val="006F2965"/>
    <w:rsid w:val="006F298B"/>
    <w:rsid w:val="006F3D8A"/>
    <w:rsid w:val="006F3F7D"/>
    <w:rsid w:val="006F644F"/>
    <w:rsid w:val="006F66D3"/>
    <w:rsid w:val="006F6925"/>
    <w:rsid w:val="006F722C"/>
    <w:rsid w:val="006F78D8"/>
    <w:rsid w:val="0070081F"/>
    <w:rsid w:val="00700863"/>
    <w:rsid w:val="0070130C"/>
    <w:rsid w:val="00702CFF"/>
    <w:rsid w:val="00703D3E"/>
    <w:rsid w:val="00705309"/>
    <w:rsid w:val="00705550"/>
    <w:rsid w:val="007057CB"/>
    <w:rsid w:val="00705AEC"/>
    <w:rsid w:val="007065B9"/>
    <w:rsid w:val="00706699"/>
    <w:rsid w:val="00706A4D"/>
    <w:rsid w:val="0071110A"/>
    <w:rsid w:val="007134B6"/>
    <w:rsid w:val="00713716"/>
    <w:rsid w:val="00715C29"/>
    <w:rsid w:val="00716E95"/>
    <w:rsid w:val="007170B3"/>
    <w:rsid w:val="00717299"/>
    <w:rsid w:val="007172FE"/>
    <w:rsid w:val="00720054"/>
    <w:rsid w:val="00720A36"/>
    <w:rsid w:val="00720A3C"/>
    <w:rsid w:val="00720D3D"/>
    <w:rsid w:val="007220EB"/>
    <w:rsid w:val="00722CC7"/>
    <w:rsid w:val="00723348"/>
    <w:rsid w:val="007234A3"/>
    <w:rsid w:val="00723E25"/>
    <w:rsid w:val="00723E71"/>
    <w:rsid w:val="007256CC"/>
    <w:rsid w:val="007266A4"/>
    <w:rsid w:val="00726D94"/>
    <w:rsid w:val="00726FAA"/>
    <w:rsid w:val="00727643"/>
    <w:rsid w:val="00730D3D"/>
    <w:rsid w:val="00732234"/>
    <w:rsid w:val="00732310"/>
    <w:rsid w:val="00732C42"/>
    <w:rsid w:val="00733859"/>
    <w:rsid w:val="00734A21"/>
    <w:rsid w:val="00734F88"/>
    <w:rsid w:val="007351FD"/>
    <w:rsid w:val="007366EA"/>
    <w:rsid w:val="00737051"/>
    <w:rsid w:val="00737290"/>
    <w:rsid w:val="007406F8"/>
    <w:rsid w:val="00740901"/>
    <w:rsid w:val="00741530"/>
    <w:rsid w:val="00741E83"/>
    <w:rsid w:val="007437DE"/>
    <w:rsid w:val="00744AE4"/>
    <w:rsid w:val="00744F0A"/>
    <w:rsid w:val="00746832"/>
    <w:rsid w:val="00747347"/>
    <w:rsid w:val="007475D3"/>
    <w:rsid w:val="00747EA9"/>
    <w:rsid w:val="0075074D"/>
    <w:rsid w:val="00750B2F"/>
    <w:rsid w:val="00751287"/>
    <w:rsid w:val="0075500E"/>
    <w:rsid w:val="00755278"/>
    <w:rsid w:val="00755882"/>
    <w:rsid w:val="00756A66"/>
    <w:rsid w:val="007579D6"/>
    <w:rsid w:val="007602E1"/>
    <w:rsid w:val="007609A7"/>
    <w:rsid w:val="007623EB"/>
    <w:rsid w:val="00762AB9"/>
    <w:rsid w:val="00763326"/>
    <w:rsid w:val="00763622"/>
    <w:rsid w:val="00764F31"/>
    <w:rsid w:val="00765842"/>
    <w:rsid w:val="0077000A"/>
    <w:rsid w:val="00771AA5"/>
    <w:rsid w:val="00773106"/>
    <w:rsid w:val="00773E09"/>
    <w:rsid w:val="00774551"/>
    <w:rsid w:val="0078032D"/>
    <w:rsid w:val="00781949"/>
    <w:rsid w:val="00781D92"/>
    <w:rsid w:val="007823AE"/>
    <w:rsid w:val="007825D8"/>
    <w:rsid w:val="007826C8"/>
    <w:rsid w:val="007860D9"/>
    <w:rsid w:val="007875BF"/>
    <w:rsid w:val="00791744"/>
    <w:rsid w:val="00791870"/>
    <w:rsid w:val="00792489"/>
    <w:rsid w:val="00792FDF"/>
    <w:rsid w:val="0079405B"/>
    <w:rsid w:val="00796427"/>
    <w:rsid w:val="007974ED"/>
    <w:rsid w:val="007A03BF"/>
    <w:rsid w:val="007A0F2D"/>
    <w:rsid w:val="007A1410"/>
    <w:rsid w:val="007A1F7E"/>
    <w:rsid w:val="007A2655"/>
    <w:rsid w:val="007A44DF"/>
    <w:rsid w:val="007A4A3B"/>
    <w:rsid w:val="007A6091"/>
    <w:rsid w:val="007B01A6"/>
    <w:rsid w:val="007B04B8"/>
    <w:rsid w:val="007B1820"/>
    <w:rsid w:val="007B2ECB"/>
    <w:rsid w:val="007B346D"/>
    <w:rsid w:val="007B3A46"/>
    <w:rsid w:val="007B4600"/>
    <w:rsid w:val="007B4926"/>
    <w:rsid w:val="007B5FB2"/>
    <w:rsid w:val="007B7EE2"/>
    <w:rsid w:val="007C04BA"/>
    <w:rsid w:val="007C094E"/>
    <w:rsid w:val="007C0BCD"/>
    <w:rsid w:val="007C0E4C"/>
    <w:rsid w:val="007C152D"/>
    <w:rsid w:val="007C2E21"/>
    <w:rsid w:val="007C3B0C"/>
    <w:rsid w:val="007C3B96"/>
    <w:rsid w:val="007C3C01"/>
    <w:rsid w:val="007C464B"/>
    <w:rsid w:val="007C47E7"/>
    <w:rsid w:val="007C5318"/>
    <w:rsid w:val="007C6516"/>
    <w:rsid w:val="007D0C0B"/>
    <w:rsid w:val="007D0FD7"/>
    <w:rsid w:val="007D1111"/>
    <w:rsid w:val="007D1D40"/>
    <w:rsid w:val="007D3743"/>
    <w:rsid w:val="007D382A"/>
    <w:rsid w:val="007D5006"/>
    <w:rsid w:val="007D5B1E"/>
    <w:rsid w:val="007D677C"/>
    <w:rsid w:val="007D735D"/>
    <w:rsid w:val="007D7ACF"/>
    <w:rsid w:val="007E086F"/>
    <w:rsid w:val="007E094B"/>
    <w:rsid w:val="007E1552"/>
    <w:rsid w:val="007E19C3"/>
    <w:rsid w:val="007E2292"/>
    <w:rsid w:val="007E2D4A"/>
    <w:rsid w:val="007E33C5"/>
    <w:rsid w:val="007E682F"/>
    <w:rsid w:val="007E77CB"/>
    <w:rsid w:val="007F0F6F"/>
    <w:rsid w:val="007F1A76"/>
    <w:rsid w:val="007F1BA9"/>
    <w:rsid w:val="007F6017"/>
    <w:rsid w:val="007F75AF"/>
    <w:rsid w:val="00800656"/>
    <w:rsid w:val="00801469"/>
    <w:rsid w:val="00801ECC"/>
    <w:rsid w:val="00804887"/>
    <w:rsid w:val="00806C9A"/>
    <w:rsid w:val="00807A6D"/>
    <w:rsid w:val="00807FD7"/>
    <w:rsid w:val="0081236B"/>
    <w:rsid w:val="00812C50"/>
    <w:rsid w:val="00813176"/>
    <w:rsid w:val="00813595"/>
    <w:rsid w:val="00813AA6"/>
    <w:rsid w:val="00814704"/>
    <w:rsid w:val="00814C08"/>
    <w:rsid w:val="00815527"/>
    <w:rsid w:val="00816A23"/>
    <w:rsid w:val="00816DA6"/>
    <w:rsid w:val="00817580"/>
    <w:rsid w:val="00817F68"/>
    <w:rsid w:val="008202FF"/>
    <w:rsid w:val="00820B22"/>
    <w:rsid w:val="00823254"/>
    <w:rsid w:val="00826DF6"/>
    <w:rsid w:val="008271CF"/>
    <w:rsid w:val="00827588"/>
    <w:rsid w:val="008307B0"/>
    <w:rsid w:val="00831D2A"/>
    <w:rsid w:val="00832026"/>
    <w:rsid w:val="008326B5"/>
    <w:rsid w:val="008333E2"/>
    <w:rsid w:val="0083380A"/>
    <w:rsid w:val="00833BBD"/>
    <w:rsid w:val="00833FAD"/>
    <w:rsid w:val="00834018"/>
    <w:rsid w:val="00834125"/>
    <w:rsid w:val="0083419D"/>
    <w:rsid w:val="00835DA8"/>
    <w:rsid w:val="0083607F"/>
    <w:rsid w:val="008402EE"/>
    <w:rsid w:val="008421C5"/>
    <w:rsid w:val="00842707"/>
    <w:rsid w:val="008428F8"/>
    <w:rsid w:val="00842A4B"/>
    <w:rsid w:val="008432BA"/>
    <w:rsid w:val="00843541"/>
    <w:rsid w:val="0084445F"/>
    <w:rsid w:val="00844750"/>
    <w:rsid w:val="00844DD6"/>
    <w:rsid w:val="00845816"/>
    <w:rsid w:val="00845AE6"/>
    <w:rsid w:val="00846D3D"/>
    <w:rsid w:val="008470C8"/>
    <w:rsid w:val="0084748C"/>
    <w:rsid w:val="00847B7F"/>
    <w:rsid w:val="00847DB6"/>
    <w:rsid w:val="0085065A"/>
    <w:rsid w:val="00850742"/>
    <w:rsid w:val="00850861"/>
    <w:rsid w:val="00850D88"/>
    <w:rsid w:val="00851613"/>
    <w:rsid w:val="008516B7"/>
    <w:rsid w:val="00851EE6"/>
    <w:rsid w:val="00853D9F"/>
    <w:rsid w:val="008543B0"/>
    <w:rsid w:val="008546C1"/>
    <w:rsid w:val="008549B9"/>
    <w:rsid w:val="00855963"/>
    <w:rsid w:val="008569EE"/>
    <w:rsid w:val="0085701F"/>
    <w:rsid w:val="00857191"/>
    <w:rsid w:val="00857225"/>
    <w:rsid w:val="00860148"/>
    <w:rsid w:val="00860C43"/>
    <w:rsid w:val="0086175F"/>
    <w:rsid w:val="00861CA0"/>
    <w:rsid w:val="00862651"/>
    <w:rsid w:val="008631C8"/>
    <w:rsid w:val="00863D2B"/>
    <w:rsid w:val="00865000"/>
    <w:rsid w:val="00865178"/>
    <w:rsid w:val="008651C2"/>
    <w:rsid w:val="00865544"/>
    <w:rsid w:val="008661E9"/>
    <w:rsid w:val="008661F7"/>
    <w:rsid w:val="00866A75"/>
    <w:rsid w:val="00866D56"/>
    <w:rsid w:val="00866F90"/>
    <w:rsid w:val="008672AB"/>
    <w:rsid w:val="00867A26"/>
    <w:rsid w:val="008704A0"/>
    <w:rsid w:val="0087279C"/>
    <w:rsid w:val="00872934"/>
    <w:rsid w:val="00872AEF"/>
    <w:rsid w:val="00872C46"/>
    <w:rsid w:val="00872F20"/>
    <w:rsid w:val="00873326"/>
    <w:rsid w:val="00877150"/>
    <w:rsid w:val="008774EF"/>
    <w:rsid w:val="00880228"/>
    <w:rsid w:val="008807A0"/>
    <w:rsid w:val="008808B6"/>
    <w:rsid w:val="00880CB4"/>
    <w:rsid w:val="00880D24"/>
    <w:rsid w:val="00880F46"/>
    <w:rsid w:val="00882EC5"/>
    <w:rsid w:val="00883295"/>
    <w:rsid w:val="0088431C"/>
    <w:rsid w:val="0088531D"/>
    <w:rsid w:val="00885803"/>
    <w:rsid w:val="00885DEE"/>
    <w:rsid w:val="0088709C"/>
    <w:rsid w:val="00891255"/>
    <w:rsid w:val="00892590"/>
    <w:rsid w:val="0089495C"/>
    <w:rsid w:val="00895FCA"/>
    <w:rsid w:val="00896434"/>
    <w:rsid w:val="00896D88"/>
    <w:rsid w:val="00897043"/>
    <w:rsid w:val="00897393"/>
    <w:rsid w:val="00897AB9"/>
    <w:rsid w:val="008A0A0B"/>
    <w:rsid w:val="008A1672"/>
    <w:rsid w:val="008A1B38"/>
    <w:rsid w:val="008A1D37"/>
    <w:rsid w:val="008A237B"/>
    <w:rsid w:val="008A28F3"/>
    <w:rsid w:val="008A5229"/>
    <w:rsid w:val="008A5251"/>
    <w:rsid w:val="008A723B"/>
    <w:rsid w:val="008A725C"/>
    <w:rsid w:val="008A74C0"/>
    <w:rsid w:val="008A7762"/>
    <w:rsid w:val="008B3C5E"/>
    <w:rsid w:val="008B4AD4"/>
    <w:rsid w:val="008B4B2D"/>
    <w:rsid w:val="008B536A"/>
    <w:rsid w:val="008B67BF"/>
    <w:rsid w:val="008B6F56"/>
    <w:rsid w:val="008C1554"/>
    <w:rsid w:val="008C15EB"/>
    <w:rsid w:val="008C21E8"/>
    <w:rsid w:val="008C2653"/>
    <w:rsid w:val="008C4F1F"/>
    <w:rsid w:val="008C741D"/>
    <w:rsid w:val="008D0339"/>
    <w:rsid w:val="008D0FBB"/>
    <w:rsid w:val="008D1AFF"/>
    <w:rsid w:val="008D1FD0"/>
    <w:rsid w:val="008D34E0"/>
    <w:rsid w:val="008D3DF8"/>
    <w:rsid w:val="008D6727"/>
    <w:rsid w:val="008E0080"/>
    <w:rsid w:val="008E0C57"/>
    <w:rsid w:val="008E1B37"/>
    <w:rsid w:val="008E2606"/>
    <w:rsid w:val="008E29AE"/>
    <w:rsid w:val="008E2D9B"/>
    <w:rsid w:val="008E3168"/>
    <w:rsid w:val="008E3517"/>
    <w:rsid w:val="008E3736"/>
    <w:rsid w:val="008E4A1C"/>
    <w:rsid w:val="008E6C93"/>
    <w:rsid w:val="008E7C4F"/>
    <w:rsid w:val="008F0AFD"/>
    <w:rsid w:val="008F3752"/>
    <w:rsid w:val="008F452E"/>
    <w:rsid w:val="008F5300"/>
    <w:rsid w:val="008F7ABC"/>
    <w:rsid w:val="00901053"/>
    <w:rsid w:val="00901191"/>
    <w:rsid w:val="00901C91"/>
    <w:rsid w:val="009024C5"/>
    <w:rsid w:val="0090299D"/>
    <w:rsid w:val="009044FB"/>
    <w:rsid w:val="009051C3"/>
    <w:rsid w:val="00905442"/>
    <w:rsid w:val="00907E2E"/>
    <w:rsid w:val="009102CA"/>
    <w:rsid w:val="0091121B"/>
    <w:rsid w:val="009113D3"/>
    <w:rsid w:val="0091203E"/>
    <w:rsid w:val="00912041"/>
    <w:rsid w:val="0091243B"/>
    <w:rsid w:val="00913465"/>
    <w:rsid w:val="0091379A"/>
    <w:rsid w:val="00914750"/>
    <w:rsid w:val="00914EB9"/>
    <w:rsid w:val="00915B58"/>
    <w:rsid w:val="00915F98"/>
    <w:rsid w:val="00923162"/>
    <w:rsid w:val="009249A3"/>
    <w:rsid w:val="00924BBF"/>
    <w:rsid w:val="009252B6"/>
    <w:rsid w:val="00925927"/>
    <w:rsid w:val="00926035"/>
    <w:rsid w:val="0092797E"/>
    <w:rsid w:val="00930043"/>
    <w:rsid w:val="00930794"/>
    <w:rsid w:val="00930956"/>
    <w:rsid w:val="00930B07"/>
    <w:rsid w:val="00930B9D"/>
    <w:rsid w:val="0093189C"/>
    <w:rsid w:val="009322B6"/>
    <w:rsid w:val="009326EE"/>
    <w:rsid w:val="0093297B"/>
    <w:rsid w:val="00932B10"/>
    <w:rsid w:val="00932C44"/>
    <w:rsid w:val="0093450D"/>
    <w:rsid w:val="0093474F"/>
    <w:rsid w:val="00934D07"/>
    <w:rsid w:val="00934D88"/>
    <w:rsid w:val="00935FD5"/>
    <w:rsid w:val="0094189A"/>
    <w:rsid w:val="00942938"/>
    <w:rsid w:val="00942CE1"/>
    <w:rsid w:val="00944BA6"/>
    <w:rsid w:val="00944DD2"/>
    <w:rsid w:val="009451F3"/>
    <w:rsid w:val="00945EBE"/>
    <w:rsid w:val="00946989"/>
    <w:rsid w:val="00947370"/>
    <w:rsid w:val="00950160"/>
    <w:rsid w:val="00950C9E"/>
    <w:rsid w:val="00952299"/>
    <w:rsid w:val="0095307B"/>
    <w:rsid w:val="00957501"/>
    <w:rsid w:val="00957946"/>
    <w:rsid w:val="00960547"/>
    <w:rsid w:val="0096188B"/>
    <w:rsid w:val="009618AE"/>
    <w:rsid w:val="00962346"/>
    <w:rsid w:val="00963355"/>
    <w:rsid w:val="009639ED"/>
    <w:rsid w:val="00963DF3"/>
    <w:rsid w:val="009654BA"/>
    <w:rsid w:val="0096579F"/>
    <w:rsid w:val="00970498"/>
    <w:rsid w:val="00970BDC"/>
    <w:rsid w:val="00971076"/>
    <w:rsid w:val="009714D7"/>
    <w:rsid w:val="00972C3F"/>
    <w:rsid w:val="00972F44"/>
    <w:rsid w:val="009740B5"/>
    <w:rsid w:val="00974191"/>
    <w:rsid w:val="009760F2"/>
    <w:rsid w:val="00976510"/>
    <w:rsid w:val="009768EE"/>
    <w:rsid w:val="00976B8D"/>
    <w:rsid w:val="00980514"/>
    <w:rsid w:val="00981D9A"/>
    <w:rsid w:val="00982F3B"/>
    <w:rsid w:val="0098462F"/>
    <w:rsid w:val="009847DE"/>
    <w:rsid w:val="00984FB3"/>
    <w:rsid w:val="00986C86"/>
    <w:rsid w:val="0098715D"/>
    <w:rsid w:val="00987748"/>
    <w:rsid w:val="00987BC6"/>
    <w:rsid w:val="0099050F"/>
    <w:rsid w:val="00991AA9"/>
    <w:rsid w:val="009921F6"/>
    <w:rsid w:val="00993500"/>
    <w:rsid w:val="009937D2"/>
    <w:rsid w:val="00994B4F"/>
    <w:rsid w:val="0099643F"/>
    <w:rsid w:val="009A08D4"/>
    <w:rsid w:val="009A11F2"/>
    <w:rsid w:val="009A2AF1"/>
    <w:rsid w:val="009A2B34"/>
    <w:rsid w:val="009A3D6A"/>
    <w:rsid w:val="009A6042"/>
    <w:rsid w:val="009A69B3"/>
    <w:rsid w:val="009A74C4"/>
    <w:rsid w:val="009A794B"/>
    <w:rsid w:val="009B0364"/>
    <w:rsid w:val="009B09D9"/>
    <w:rsid w:val="009B185D"/>
    <w:rsid w:val="009B1A66"/>
    <w:rsid w:val="009B1CF9"/>
    <w:rsid w:val="009B1DC2"/>
    <w:rsid w:val="009B4DCC"/>
    <w:rsid w:val="009B6AF2"/>
    <w:rsid w:val="009B71E1"/>
    <w:rsid w:val="009B7A36"/>
    <w:rsid w:val="009C0406"/>
    <w:rsid w:val="009C148E"/>
    <w:rsid w:val="009C2134"/>
    <w:rsid w:val="009C297E"/>
    <w:rsid w:val="009C2F90"/>
    <w:rsid w:val="009C335B"/>
    <w:rsid w:val="009C5376"/>
    <w:rsid w:val="009C5A5D"/>
    <w:rsid w:val="009C697E"/>
    <w:rsid w:val="009C762D"/>
    <w:rsid w:val="009C7673"/>
    <w:rsid w:val="009C7692"/>
    <w:rsid w:val="009D0DDE"/>
    <w:rsid w:val="009D1756"/>
    <w:rsid w:val="009D18A8"/>
    <w:rsid w:val="009D273B"/>
    <w:rsid w:val="009D2CBC"/>
    <w:rsid w:val="009D2E50"/>
    <w:rsid w:val="009D3465"/>
    <w:rsid w:val="009D3C46"/>
    <w:rsid w:val="009D62E6"/>
    <w:rsid w:val="009D6CB6"/>
    <w:rsid w:val="009E07B7"/>
    <w:rsid w:val="009E0CDE"/>
    <w:rsid w:val="009E0D60"/>
    <w:rsid w:val="009E20D8"/>
    <w:rsid w:val="009E28C2"/>
    <w:rsid w:val="009E2E6B"/>
    <w:rsid w:val="009E35EE"/>
    <w:rsid w:val="009E3753"/>
    <w:rsid w:val="009E3AED"/>
    <w:rsid w:val="009E69A4"/>
    <w:rsid w:val="009E6A95"/>
    <w:rsid w:val="009E75B7"/>
    <w:rsid w:val="009E7908"/>
    <w:rsid w:val="009E7EAE"/>
    <w:rsid w:val="009F0B84"/>
    <w:rsid w:val="009F1DD0"/>
    <w:rsid w:val="009F1EAF"/>
    <w:rsid w:val="009F21DE"/>
    <w:rsid w:val="009F2283"/>
    <w:rsid w:val="009F429F"/>
    <w:rsid w:val="009F4AB2"/>
    <w:rsid w:val="009F4B92"/>
    <w:rsid w:val="009F5000"/>
    <w:rsid w:val="009F69A9"/>
    <w:rsid w:val="009F70B2"/>
    <w:rsid w:val="00A005B3"/>
    <w:rsid w:val="00A01DBE"/>
    <w:rsid w:val="00A022E1"/>
    <w:rsid w:val="00A0265E"/>
    <w:rsid w:val="00A02D01"/>
    <w:rsid w:val="00A033BC"/>
    <w:rsid w:val="00A03A14"/>
    <w:rsid w:val="00A04BD6"/>
    <w:rsid w:val="00A04C22"/>
    <w:rsid w:val="00A0635D"/>
    <w:rsid w:val="00A064EB"/>
    <w:rsid w:val="00A06EC4"/>
    <w:rsid w:val="00A07F18"/>
    <w:rsid w:val="00A1387F"/>
    <w:rsid w:val="00A13DC8"/>
    <w:rsid w:val="00A1407E"/>
    <w:rsid w:val="00A14431"/>
    <w:rsid w:val="00A1480D"/>
    <w:rsid w:val="00A14F55"/>
    <w:rsid w:val="00A15111"/>
    <w:rsid w:val="00A16925"/>
    <w:rsid w:val="00A172BC"/>
    <w:rsid w:val="00A1739F"/>
    <w:rsid w:val="00A17E26"/>
    <w:rsid w:val="00A201F6"/>
    <w:rsid w:val="00A20869"/>
    <w:rsid w:val="00A20EC2"/>
    <w:rsid w:val="00A21F3C"/>
    <w:rsid w:val="00A23D79"/>
    <w:rsid w:val="00A23F9F"/>
    <w:rsid w:val="00A2429C"/>
    <w:rsid w:val="00A24EF1"/>
    <w:rsid w:val="00A25BC9"/>
    <w:rsid w:val="00A26E98"/>
    <w:rsid w:val="00A277FA"/>
    <w:rsid w:val="00A30433"/>
    <w:rsid w:val="00A334D9"/>
    <w:rsid w:val="00A35478"/>
    <w:rsid w:val="00A360E3"/>
    <w:rsid w:val="00A36EB0"/>
    <w:rsid w:val="00A37315"/>
    <w:rsid w:val="00A376CD"/>
    <w:rsid w:val="00A37A46"/>
    <w:rsid w:val="00A41689"/>
    <w:rsid w:val="00A43BC2"/>
    <w:rsid w:val="00A43E3D"/>
    <w:rsid w:val="00A45301"/>
    <w:rsid w:val="00A45CBD"/>
    <w:rsid w:val="00A462D6"/>
    <w:rsid w:val="00A51565"/>
    <w:rsid w:val="00A529CE"/>
    <w:rsid w:val="00A53687"/>
    <w:rsid w:val="00A53798"/>
    <w:rsid w:val="00A5453A"/>
    <w:rsid w:val="00A551B0"/>
    <w:rsid w:val="00A5655D"/>
    <w:rsid w:val="00A569DB"/>
    <w:rsid w:val="00A577B2"/>
    <w:rsid w:val="00A57EDA"/>
    <w:rsid w:val="00A57EF0"/>
    <w:rsid w:val="00A606F1"/>
    <w:rsid w:val="00A60C08"/>
    <w:rsid w:val="00A614BA"/>
    <w:rsid w:val="00A615F4"/>
    <w:rsid w:val="00A61BA6"/>
    <w:rsid w:val="00A629FC"/>
    <w:rsid w:val="00A65188"/>
    <w:rsid w:val="00A65E27"/>
    <w:rsid w:val="00A65E5E"/>
    <w:rsid w:val="00A66648"/>
    <w:rsid w:val="00A66BBF"/>
    <w:rsid w:val="00A66E64"/>
    <w:rsid w:val="00A71AA6"/>
    <w:rsid w:val="00A71ABF"/>
    <w:rsid w:val="00A72B4A"/>
    <w:rsid w:val="00A72FF5"/>
    <w:rsid w:val="00A73754"/>
    <w:rsid w:val="00A738AB"/>
    <w:rsid w:val="00A73B80"/>
    <w:rsid w:val="00A73F1F"/>
    <w:rsid w:val="00A74447"/>
    <w:rsid w:val="00A7634C"/>
    <w:rsid w:val="00A776D8"/>
    <w:rsid w:val="00A77719"/>
    <w:rsid w:val="00A77FE3"/>
    <w:rsid w:val="00A800CC"/>
    <w:rsid w:val="00A81AB4"/>
    <w:rsid w:val="00A81AC9"/>
    <w:rsid w:val="00A832E0"/>
    <w:rsid w:val="00A83B03"/>
    <w:rsid w:val="00A849D5"/>
    <w:rsid w:val="00A84A39"/>
    <w:rsid w:val="00A87EB8"/>
    <w:rsid w:val="00A90471"/>
    <w:rsid w:val="00A9188B"/>
    <w:rsid w:val="00A93319"/>
    <w:rsid w:val="00A93E4F"/>
    <w:rsid w:val="00A944BD"/>
    <w:rsid w:val="00A9466B"/>
    <w:rsid w:val="00A95CB9"/>
    <w:rsid w:val="00A95FCA"/>
    <w:rsid w:val="00A9646F"/>
    <w:rsid w:val="00A96A05"/>
    <w:rsid w:val="00A96FAF"/>
    <w:rsid w:val="00A97D1C"/>
    <w:rsid w:val="00AA04E2"/>
    <w:rsid w:val="00AA099C"/>
    <w:rsid w:val="00AA0A46"/>
    <w:rsid w:val="00AA0D2B"/>
    <w:rsid w:val="00AA15E3"/>
    <w:rsid w:val="00AA3915"/>
    <w:rsid w:val="00AA5D4E"/>
    <w:rsid w:val="00AA7926"/>
    <w:rsid w:val="00AB0559"/>
    <w:rsid w:val="00AB0D4D"/>
    <w:rsid w:val="00AB17D8"/>
    <w:rsid w:val="00AB35E9"/>
    <w:rsid w:val="00AB3FDD"/>
    <w:rsid w:val="00AB42B4"/>
    <w:rsid w:val="00AB44DD"/>
    <w:rsid w:val="00AB4A78"/>
    <w:rsid w:val="00AB7913"/>
    <w:rsid w:val="00AB7C6F"/>
    <w:rsid w:val="00AB7FD1"/>
    <w:rsid w:val="00AC0016"/>
    <w:rsid w:val="00AC0702"/>
    <w:rsid w:val="00AC0842"/>
    <w:rsid w:val="00AC16D7"/>
    <w:rsid w:val="00AC16EF"/>
    <w:rsid w:val="00AC18D3"/>
    <w:rsid w:val="00AC2E2E"/>
    <w:rsid w:val="00AC57A5"/>
    <w:rsid w:val="00AC586B"/>
    <w:rsid w:val="00AC5960"/>
    <w:rsid w:val="00AC5E28"/>
    <w:rsid w:val="00AC60C8"/>
    <w:rsid w:val="00AC64C3"/>
    <w:rsid w:val="00AC6B5B"/>
    <w:rsid w:val="00AC6DAC"/>
    <w:rsid w:val="00AC6FB4"/>
    <w:rsid w:val="00AC76A3"/>
    <w:rsid w:val="00AD0EFC"/>
    <w:rsid w:val="00AD117F"/>
    <w:rsid w:val="00AD2DC2"/>
    <w:rsid w:val="00AD3B22"/>
    <w:rsid w:val="00AD4A66"/>
    <w:rsid w:val="00AD5EE5"/>
    <w:rsid w:val="00AD7E04"/>
    <w:rsid w:val="00AE047C"/>
    <w:rsid w:val="00AE04FE"/>
    <w:rsid w:val="00AE06EF"/>
    <w:rsid w:val="00AE07B5"/>
    <w:rsid w:val="00AE1CDC"/>
    <w:rsid w:val="00AE3465"/>
    <w:rsid w:val="00AE5CDE"/>
    <w:rsid w:val="00AE6AF0"/>
    <w:rsid w:val="00AE79B4"/>
    <w:rsid w:val="00AE7CA5"/>
    <w:rsid w:val="00AF02DD"/>
    <w:rsid w:val="00AF0F2F"/>
    <w:rsid w:val="00AF1352"/>
    <w:rsid w:val="00AF2428"/>
    <w:rsid w:val="00AF24DE"/>
    <w:rsid w:val="00AF2B34"/>
    <w:rsid w:val="00AF372F"/>
    <w:rsid w:val="00AF3A31"/>
    <w:rsid w:val="00AF4053"/>
    <w:rsid w:val="00AF4137"/>
    <w:rsid w:val="00AF43E9"/>
    <w:rsid w:val="00AF5F95"/>
    <w:rsid w:val="00AF678A"/>
    <w:rsid w:val="00B010B2"/>
    <w:rsid w:val="00B019D0"/>
    <w:rsid w:val="00B07967"/>
    <w:rsid w:val="00B07C86"/>
    <w:rsid w:val="00B12017"/>
    <w:rsid w:val="00B132F3"/>
    <w:rsid w:val="00B13451"/>
    <w:rsid w:val="00B15F4E"/>
    <w:rsid w:val="00B16471"/>
    <w:rsid w:val="00B174A8"/>
    <w:rsid w:val="00B17E98"/>
    <w:rsid w:val="00B21DAE"/>
    <w:rsid w:val="00B220F0"/>
    <w:rsid w:val="00B2228B"/>
    <w:rsid w:val="00B22F60"/>
    <w:rsid w:val="00B2325F"/>
    <w:rsid w:val="00B233C5"/>
    <w:rsid w:val="00B234F9"/>
    <w:rsid w:val="00B2431B"/>
    <w:rsid w:val="00B24561"/>
    <w:rsid w:val="00B3020D"/>
    <w:rsid w:val="00B308E7"/>
    <w:rsid w:val="00B30BB5"/>
    <w:rsid w:val="00B3267C"/>
    <w:rsid w:val="00B3382B"/>
    <w:rsid w:val="00B35E14"/>
    <w:rsid w:val="00B35F82"/>
    <w:rsid w:val="00B401B2"/>
    <w:rsid w:val="00B40690"/>
    <w:rsid w:val="00B40938"/>
    <w:rsid w:val="00B40953"/>
    <w:rsid w:val="00B41D73"/>
    <w:rsid w:val="00B420D4"/>
    <w:rsid w:val="00B4252C"/>
    <w:rsid w:val="00B43097"/>
    <w:rsid w:val="00B459D3"/>
    <w:rsid w:val="00B46037"/>
    <w:rsid w:val="00B46900"/>
    <w:rsid w:val="00B46A86"/>
    <w:rsid w:val="00B46EA6"/>
    <w:rsid w:val="00B473F3"/>
    <w:rsid w:val="00B47B24"/>
    <w:rsid w:val="00B50294"/>
    <w:rsid w:val="00B507C3"/>
    <w:rsid w:val="00B511BE"/>
    <w:rsid w:val="00B519A3"/>
    <w:rsid w:val="00B51C3B"/>
    <w:rsid w:val="00B53B19"/>
    <w:rsid w:val="00B549AA"/>
    <w:rsid w:val="00B55105"/>
    <w:rsid w:val="00B55870"/>
    <w:rsid w:val="00B55A6C"/>
    <w:rsid w:val="00B56446"/>
    <w:rsid w:val="00B56502"/>
    <w:rsid w:val="00B566AD"/>
    <w:rsid w:val="00B574B4"/>
    <w:rsid w:val="00B6028D"/>
    <w:rsid w:val="00B6135E"/>
    <w:rsid w:val="00B625BE"/>
    <w:rsid w:val="00B627D7"/>
    <w:rsid w:val="00B6383B"/>
    <w:rsid w:val="00B65338"/>
    <w:rsid w:val="00B677FF"/>
    <w:rsid w:val="00B70112"/>
    <w:rsid w:val="00B71743"/>
    <w:rsid w:val="00B7272B"/>
    <w:rsid w:val="00B72C7D"/>
    <w:rsid w:val="00B73494"/>
    <w:rsid w:val="00B74EEE"/>
    <w:rsid w:val="00B75AFB"/>
    <w:rsid w:val="00B75D0B"/>
    <w:rsid w:val="00B75DDE"/>
    <w:rsid w:val="00B76081"/>
    <w:rsid w:val="00B80F4A"/>
    <w:rsid w:val="00B81C93"/>
    <w:rsid w:val="00B822A7"/>
    <w:rsid w:val="00B82345"/>
    <w:rsid w:val="00B82903"/>
    <w:rsid w:val="00B846E9"/>
    <w:rsid w:val="00B84DDF"/>
    <w:rsid w:val="00B8510B"/>
    <w:rsid w:val="00B85412"/>
    <w:rsid w:val="00B86282"/>
    <w:rsid w:val="00B86331"/>
    <w:rsid w:val="00B87B00"/>
    <w:rsid w:val="00B90746"/>
    <w:rsid w:val="00B90FE8"/>
    <w:rsid w:val="00B91291"/>
    <w:rsid w:val="00B91ED5"/>
    <w:rsid w:val="00B92A7E"/>
    <w:rsid w:val="00B92BE5"/>
    <w:rsid w:val="00B930EE"/>
    <w:rsid w:val="00B93250"/>
    <w:rsid w:val="00B94462"/>
    <w:rsid w:val="00B94952"/>
    <w:rsid w:val="00B94CE6"/>
    <w:rsid w:val="00B953E6"/>
    <w:rsid w:val="00B95F5F"/>
    <w:rsid w:val="00B96022"/>
    <w:rsid w:val="00B97342"/>
    <w:rsid w:val="00B97431"/>
    <w:rsid w:val="00B977FE"/>
    <w:rsid w:val="00BA0EF8"/>
    <w:rsid w:val="00BA19AA"/>
    <w:rsid w:val="00BA1DDA"/>
    <w:rsid w:val="00BA2A7D"/>
    <w:rsid w:val="00BA2B46"/>
    <w:rsid w:val="00BA2BC1"/>
    <w:rsid w:val="00BA32BA"/>
    <w:rsid w:val="00BA3507"/>
    <w:rsid w:val="00BA3599"/>
    <w:rsid w:val="00BA47B6"/>
    <w:rsid w:val="00BA513A"/>
    <w:rsid w:val="00BA5827"/>
    <w:rsid w:val="00BA5930"/>
    <w:rsid w:val="00BA59AD"/>
    <w:rsid w:val="00BA64AA"/>
    <w:rsid w:val="00BA6634"/>
    <w:rsid w:val="00BA687C"/>
    <w:rsid w:val="00BB18DA"/>
    <w:rsid w:val="00BB1956"/>
    <w:rsid w:val="00BB34E1"/>
    <w:rsid w:val="00BB36A3"/>
    <w:rsid w:val="00BB36D9"/>
    <w:rsid w:val="00BB553B"/>
    <w:rsid w:val="00BB66A7"/>
    <w:rsid w:val="00BB6B25"/>
    <w:rsid w:val="00BB6BB6"/>
    <w:rsid w:val="00BB717C"/>
    <w:rsid w:val="00BB750B"/>
    <w:rsid w:val="00BB7B2B"/>
    <w:rsid w:val="00BC055B"/>
    <w:rsid w:val="00BC08E7"/>
    <w:rsid w:val="00BC0EEB"/>
    <w:rsid w:val="00BC1039"/>
    <w:rsid w:val="00BC1DA6"/>
    <w:rsid w:val="00BC1DA9"/>
    <w:rsid w:val="00BC3A09"/>
    <w:rsid w:val="00BC494B"/>
    <w:rsid w:val="00BC4B10"/>
    <w:rsid w:val="00BC4CA4"/>
    <w:rsid w:val="00BC522F"/>
    <w:rsid w:val="00BC55C3"/>
    <w:rsid w:val="00BC70E0"/>
    <w:rsid w:val="00BC756F"/>
    <w:rsid w:val="00BD054A"/>
    <w:rsid w:val="00BD0BA2"/>
    <w:rsid w:val="00BD18A8"/>
    <w:rsid w:val="00BD29AF"/>
    <w:rsid w:val="00BD2E30"/>
    <w:rsid w:val="00BD2E3B"/>
    <w:rsid w:val="00BD2E5A"/>
    <w:rsid w:val="00BD36C3"/>
    <w:rsid w:val="00BD49DE"/>
    <w:rsid w:val="00BD522E"/>
    <w:rsid w:val="00BD7791"/>
    <w:rsid w:val="00BD7CD4"/>
    <w:rsid w:val="00BE14CD"/>
    <w:rsid w:val="00BE2680"/>
    <w:rsid w:val="00BE28F7"/>
    <w:rsid w:val="00BE3BC4"/>
    <w:rsid w:val="00BE41D3"/>
    <w:rsid w:val="00BE45AA"/>
    <w:rsid w:val="00BE4DED"/>
    <w:rsid w:val="00BE5D86"/>
    <w:rsid w:val="00BE67C1"/>
    <w:rsid w:val="00BE7A9F"/>
    <w:rsid w:val="00BE7AC8"/>
    <w:rsid w:val="00BE7ECB"/>
    <w:rsid w:val="00BF08AA"/>
    <w:rsid w:val="00BF0CC8"/>
    <w:rsid w:val="00BF0FBE"/>
    <w:rsid w:val="00BF204E"/>
    <w:rsid w:val="00BF3B1B"/>
    <w:rsid w:val="00BF48D1"/>
    <w:rsid w:val="00BF6163"/>
    <w:rsid w:val="00C00463"/>
    <w:rsid w:val="00C01747"/>
    <w:rsid w:val="00C01A8F"/>
    <w:rsid w:val="00C02C67"/>
    <w:rsid w:val="00C05CBB"/>
    <w:rsid w:val="00C05E3E"/>
    <w:rsid w:val="00C0715E"/>
    <w:rsid w:val="00C07410"/>
    <w:rsid w:val="00C07595"/>
    <w:rsid w:val="00C1012A"/>
    <w:rsid w:val="00C1147E"/>
    <w:rsid w:val="00C11AB1"/>
    <w:rsid w:val="00C12C2A"/>
    <w:rsid w:val="00C15E7E"/>
    <w:rsid w:val="00C17E67"/>
    <w:rsid w:val="00C17FE7"/>
    <w:rsid w:val="00C2029F"/>
    <w:rsid w:val="00C217A4"/>
    <w:rsid w:val="00C218B6"/>
    <w:rsid w:val="00C225DA"/>
    <w:rsid w:val="00C27C60"/>
    <w:rsid w:val="00C306E0"/>
    <w:rsid w:val="00C31484"/>
    <w:rsid w:val="00C31870"/>
    <w:rsid w:val="00C31D7B"/>
    <w:rsid w:val="00C322E9"/>
    <w:rsid w:val="00C32CDF"/>
    <w:rsid w:val="00C33B92"/>
    <w:rsid w:val="00C33E3A"/>
    <w:rsid w:val="00C33E7F"/>
    <w:rsid w:val="00C343EB"/>
    <w:rsid w:val="00C35511"/>
    <w:rsid w:val="00C35AD7"/>
    <w:rsid w:val="00C35FBC"/>
    <w:rsid w:val="00C4052F"/>
    <w:rsid w:val="00C41003"/>
    <w:rsid w:val="00C42213"/>
    <w:rsid w:val="00C42487"/>
    <w:rsid w:val="00C428E7"/>
    <w:rsid w:val="00C42DC4"/>
    <w:rsid w:val="00C4348E"/>
    <w:rsid w:val="00C44132"/>
    <w:rsid w:val="00C45460"/>
    <w:rsid w:val="00C46A94"/>
    <w:rsid w:val="00C46C59"/>
    <w:rsid w:val="00C473F7"/>
    <w:rsid w:val="00C4773F"/>
    <w:rsid w:val="00C508B0"/>
    <w:rsid w:val="00C519BC"/>
    <w:rsid w:val="00C51DD3"/>
    <w:rsid w:val="00C53026"/>
    <w:rsid w:val="00C533D9"/>
    <w:rsid w:val="00C53A83"/>
    <w:rsid w:val="00C53FF4"/>
    <w:rsid w:val="00C545B5"/>
    <w:rsid w:val="00C55613"/>
    <w:rsid w:val="00C57C06"/>
    <w:rsid w:val="00C60890"/>
    <w:rsid w:val="00C610B8"/>
    <w:rsid w:val="00C618A2"/>
    <w:rsid w:val="00C61E98"/>
    <w:rsid w:val="00C63114"/>
    <w:rsid w:val="00C6357E"/>
    <w:rsid w:val="00C63E35"/>
    <w:rsid w:val="00C642E7"/>
    <w:rsid w:val="00C644C3"/>
    <w:rsid w:val="00C64C6E"/>
    <w:rsid w:val="00C657B5"/>
    <w:rsid w:val="00C679FD"/>
    <w:rsid w:val="00C67D12"/>
    <w:rsid w:val="00C67D7C"/>
    <w:rsid w:val="00C72A32"/>
    <w:rsid w:val="00C73C38"/>
    <w:rsid w:val="00C7411B"/>
    <w:rsid w:val="00C74475"/>
    <w:rsid w:val="00C7478C"/>
    <w:rsid w:val="00C74948"/>
    <w:rsid w:val="00C74BC7"/>
    <w:rsid w:val="00C75403"/>
    <w:rsid w:val="00C75D59"/>
    <w:rsid w:val="00C75FF3"/>
    <w:rsid w:val="00C76377"/>
    <w:rsid w:val="00C76D0B"/>
    <w:rsid w:val="00C770B4"/>
    <w:rsid w:val="00C77953"/>
    <w:rsid w:val="00C77AEF"/>
    <w:rsid w:val="00C77B3B"/>
    <w:rsid w:val="00C80421"/>
    <w:rsid w:val="00C81A04"/>
    <w:rsid w:val="00C81B3D"/>
    <w:rsid w:val="00C82B32"/>
    <w:rsid w:val="00C85DCC"/>
    <w:rsid w:val="00C874EC"/>
    <w:rsid w:val="00C87FE4"/>
    <w:rsid w:val="00C90B56"/>
    <w:rsid w:val="00C924CC"/>
    <w:rsid w:val="00C93A24"/>
    <w:rsid w:val="00C941A0"/>
    <w:rsid w:val="00C95207"/>
    <w:rsid w:val="00C9530D"/>
    <w:rsid w:val="00CA1A05"/>
    <w:rsid w:val="00CA2C40"/>
    <w:rsid w:val="00CA2D60"/>
    <w:rsid w:val="00CA36F6"/>
    <w:rsid w:val="00CA6493"/>
    <w:rsid w:val="00CA6515"/>
    <w:rsid w:val="00CA6E57"/>
    <w:rsid w:val="00CA71B3"/>
    <w:rsid w:val="00CA72E4"/>
    <w:rsid w:val="00CA73C3"/>
    <w:rsid w:val="00CB044A"/>
    <w:rsid w:val="00CB325E"/>
    <w:rsid w:val="00CB3E92"/>
    <w:rsid w:val="00CB409F"/>
    <w:rsid w:val="00CB5EF0"/>
    <w:rsid w:val="00CC1114"/>
    <w:rsid w:val="00CC1C06"/>
    <w:rsid w:val="00CC2323"/>
    <w:rsid w:val="00CC2E79"/>
    <w:rsid w:val="00CC4C46"/>
    <w:rsid w:val="00CC5A0F"/>
    <w:rsid w:val="00CC60D6"/>
    <w:rsid w:val="00CC67B4"/>
    <w:rsid w:val="00CC692C"/>
    <w:rsid w:val="00CD0811"/>
    <w:rsid w:val="00CD0A79"/>
    <w:rsid w:val="00CD0CF1"/>
    <w:rsid w:val="00CD0D66"/>
    <w:rsid w:val="00CD0F3C"/>
    <w:rsid w:val="00CD0FB7"/>
    <w:rsid w:val="00CD15B0"/>
    <w:rsid w:val="00CD16A6"/>
    <w:rsid w:val="00CD1939"/>
    <w:rsid w:val="00CD2415"/>
    <w:rsid w:val="00CD2742"/>
    <w:rsid w:val="00CD2981"/>
    <w:rsid w:val="00CD2982"/>
    <w:rsid w:val="00CD3226"/>
    <w:rsid w:val="00CD45CF"/>
    <w:rsid w:val="00CD46E4"/>
    <w:rsid w:val="00CD5ACB"/>
    <w:rsid w:val="00CD7321"/>
    <w:rsid w:val="00CD775B"/>
    <w:rsid w:val="00CD7B96"/>
    <w:rsid w:val="00CE16E3"/>
    <w:rsid w:val="00CE1792"/>
    <w:rsid w:val="00CE21EA"/>
    <w:rsid w:val="00CE3517"/>
    <w:rsid w:val="00CE39A5"/>
    <w:rsid w:val="00CE434B"/>
    <w:rsid w:val="00CE5DC6"/>
    <w:rsid w:val="00CE60ED"/>
    <w:rsid w:val="00CE6AF2"/>
    <w:rsid w:val="00CE724D"/>
    <w:rsid w:val="00CE744D"/>
    <w:rsid w:val="00CE76A4"/>
    <w:rsid w:val="00CE7760"/>
    <w:rsid w:val="00CE7984"/>
    <w:rsid w:val="00CE7ED1"/>
    <w:rsid w:val="00CF0175"/>
    <w:rsid w:val="00CF134D"/>
    <w:rsid w:val="00CF1AD5"/>
    <w:rsid w:val="00CF277E"/>
    <w:rsid w:val="00CF3E2E"/>
    <w:rsid w:val="00CF41EE"/>
    <w:rsid w:val="00CF4CBE"/>
    <w:rsid w:val="00CF4EBA"/>
    <w:rsid w:val="00CF5763"/>
    <w:rsid w:val="00CF5951"/>
    <w:rsid w:val="00CF5F69"/>
    <w:rsid w:val="00CF6478"/>
    <w:rsid w:val="00CF74E7"/>
    <w:rsid w:val="00D0011B"/>
    <w:rsid w:val="00D0181D"/>
    <w:rsid w:val="00D02264"/>
    <w:rsid w:val="00D02EEB"/>
    <w:rsid w:val="00D04477"/>
    <w:rsid w:val="00D04663"/>
    <w:rsid w:val="00D04B2C"/>
    <w:rsid w:val="00D05DD8"/>
    <w:rsid w:val="00D05E13"/>
    <w:rsid w:val="00D078A3"/>
    <w:rsid w:val="00D078F8"/>
    <w:rsid w:val="00D07987"/>
    <w:rsid w:val="00D103D4"/>
    <w:rsid w:val="00D10556"/>
    <w:rsid w:val="00D10670"/>
    <w:rsid w:val="00D106C5"/>
    <w:rsid w:val="00D11A8C"/>
    <w:rsid w:val="00D11FFB"/>
    <w:rsid w:val="00D120A2"/>
    <w:rsid w:val="00D13BFE"/>
    <w:rsid w:val="00D17683"/>
    <w:rsid w:val="00D17882"/>
    <w:rsid w:val="00D2048D"/>
    <w:rsid w:val="00D20DDA"/>
    <w:rsid w:val="00D20EB2"/>
    <w:rsid w:val="00D210E6"/>
    <w:rsid w:val="00D22ED6"/>
    <w:rsid w:val="00D243F6"/>
    <w:rsid w:val="00D2567B"/>
    <w:rsid w:val="00D265DB"/>
    <w:rsid w:val="00D26AD9"/>
    <w:rsid w:val="00D2711A"/>
    <w:rsid w:val="00D30D0E"/>
    <w:rsid w:val="00D31FBF"/>
    <w:rsid w:val="00D329C4"/>
    <w:rsid w:val="00D32C12"/>
    <w:rsid w:val="00D35D5D"/>
    <w:rsid w:val="00D363CE"/>
    <w:rsid w:val="00D364C9"/>
    <w:rsid w:val="00D365CD"/>
    <w:rsid w:val="00D36F53"/>
    <w:rsid w:val="00D374B1"/>
    <w:rsid w:val="00D37B15"/>
    <w:rsid w:val="00D37B90"/>
    <w:rsid w:val="00D40284"/>
    <w:rsid w:val="00D41D57"/>
    <w:rsid w:val="00D42756"/>
    <w:rsid w:val="00D42A84"/>
    <w:rsid w:val="00D43CDA"/>
    <w:rsid w:val="00D44106"/>
    <w:rsid w:val="00D4451B"/>
    <w:rsid w:val="00D44592"/>
    <w:rsid w:val="00D447D8"/>
    <w:rsid w:val="00D501F3"/>
    <w:rsid w:val="00D50D78"/>
    <w:rsid w:val="00D52D2C"/>
    <w:rsid w:val="00D537B3"/>
    <w:rsid w:val="00D53F53"/>
    <w:rsid w:val="00D5511B"/>
    <w:rsid w:val="00D558C4"/>
    <w:rsid w:val="00D56172"/>
    <w:rsid w:val="00D61557"/>
    <w:rsid w:val="00D61F89"/>
    <w:rsid w:val="00D621D4"/>
    <w:rsid w:val="00D62E72"/>
    <w:rsid w:val="00D62FFF"/>
    <w:rsid w:val="00D65744"/>
    <w:rsid w:val="00D657E3"/>
    <w:rsid w:val="00D659D3"/>
    <w:rsid w:val="00D67E5D"/>
    <w:rsid w:val="00D715ED"/>
    <w:rsid w:val="00D71861"/>
    <w:rsid w:val="00D72B44"/>
    <w:rsid w:val="00D72E05"/>
    <w:rsid w:val="00D7377F"/>
    <w:rsid w:val="00D74C39"/>
    <w:rsid w:val="00D74D73"/>
    <w:rsid w:val="00D7570D"/>
    <w:rsid w:val="00D75B90"/>
    <w:rsid w:val="00D76A8B"/>
    <w:rsid w:val="00D76BE8"/>
    <w:rsid w:val="00D77127"/>
    <w:rsid w:val="00D80024"/>
    <w:rsid w:val="00D804DF"/>
    <w:rsid w:val="00D8234F"/>
    <w:rsid w:val="00D84659"/>
    <w:rsid w:val="00D846DB"/>
    <w:rsid w:val="00D85205"/>
    <w:rsid w:val="00D85A53"/>
    <w:rsid w:val="00D8641A"/>
    <w:rsid w:val="00D87C20"/>
    <w:rsid w:val="00D910AF"/>
    <w:rsid w:val="00D91C2D"/>
    <w:rsid w:val="00D9206B"/>
    <w:rsid w:val="00D92310"/>
    <w:rsid w:val="00D9397E"/>
    <w:rsid w:val="00D93B8E"/>
    <w:rsid w:val="00D94F74"/>
    <w:rsid w:val="00D96ED8"/>
    <w:rsid w:val="00DA0C53"/>
    <w:rsid w:val="00DA122D"/>
    <w:rsid w:val="00DA1811"/>
    <w:rsid w:val="00DA1AFF"/>
    <w:rsid w:val="00DA20FA"/>
    <w:rsid w:val="00DA25C0"/>
    <w:rsid w:val="00DA2B7C"/>
    <w:rsid w:val="00DA2D62"/>
    <w:rsid w:val="00DA2D6D"/>
    <w:rsid w:val="00DA699A"/>
    <w:rsid w:val="00DB023E"/>
    <w:rsid w:val="00DB0314"/>
    <w:rsid w:val="00DB19B4"/>
    <w:rsid w:val="00DB39A2"/>
    <w:rsid w:val="00DB48AB"/>
    <w:rsid w:val="00DB5ADA"/>
    <w:rsid w:val="00DB6594"/>
    <w:rsid w:val="00DC089F"/>
    <w:rsid w:val="00DC0E00"/>
    <w:rsid w:val="00DC115F"/>
    <w:rsid w:val="00DC21C5"/>
    <w:rsid w:val="00DC2CEC"/>
    <w:rsid w:val="00DC4F60"/>
    <w:rsid w:val="00DC5258"/>
    <w:rsid w:val="00DC5300"/>
    <w:rsid w:val="00DC6FFD"/>
    <w:rsid w:val="00DC7135"/>
    <w:rsid w:val="00DC74DD"/>
    <w:rsid w:val="00DD1359"/>
    <w:rsid w:val="00DD136F"/>
    <w:rsid w:val="00DD2B1F"/>
    <w:rsid w:val="00DD2B3F"/>
    <w:rsid w:val="00DD3D36"/>
    <w:rsid w:val="00DD5D59"/>
    <w:rsid w:val="00DD7944"/>
    <w:rsid w:val="00DD79D8"/>
    <w:rsid w:val="00DD7BBE"/>
    <w:rsid w:val="00DE0317"/>
    <w:rsid w:val="00DE2C16"/>
    <w:rsid w:val="00DE3161"/>
    <w:rsid w:val="00DE34B5"/>
    <w:rsid w:val="00DE36D9"/>
    <w:rsid w:val="00DE3C6D"/>
    <w:rsid w:val="00DE4189"/>
    <w:rsid w:val="00DE4ED8"/>
    <w:rsid w:val="00DE6F04"/>
    <w:rsid w:val="00DE79DD"/>
    <w:rsid w:val="00DE7B4D"/>
    <w:rsid w:val="00DF0201"/>
    <w:rsid w:val="00DF1609"/>
    <w:rsid w:val="00DF1C35"/>
    <w:rsid w:val="00DF2C21"/>
    <w:rsid w:val="00DF2D93"/>
    <w:rsid w:val="00DF737A"/>
    <w:rsid w:val="00DF78C2"/>
    <w:rsid w:val="00E00BDF"/>
    <w:rsid w:val="00E01283"/>
    <w:rsid w:val="00E02877"/>
    <w:rsid w:val="00E039C4"/>
    <w:rsid w:val="00E03FA4"/>
    <w:rsid w:val="00E040E5"/>
    <w:rsid w:val="00E0450A"/>
    <w:rsid w:val="00E04EB6"/>
    <w:rsid w:val="00E06AC5"/>
    <w:rsid w:val="00E06C6E"/>
    <w:rsid w:val="00E06E90"/>
    <w:rsid w:val="00E07B7D"/>
    <w:rsid w:val="00E104A7"/>
    <w:rsid w:val="00E117D5"/>
    <w:rsid w:val="00E1262F"/>
    <w:rsid w:val="00E13F49"/>
    <w:rsid w:val="00E141B3"/>
    <w:rsid w:val="00E15369"/>
    <w:rsid w:val="00E15FA4"/>
    <w:rsid w:val="00E17F99"/>
    <w:rsid w:val="00E205AA"/>
    <w:rsid w:val="00E216E2"/>
    <w:rsid w:val="00E2454E"/>
    <w:rsid w:val="00E25078"/>
    <w:rsid w:val="00E26309"/>
    <w:rsid w:val="00E2632B"/>
    <w:rsid w:val="00E27074"/>
    <w:rsid w:val="00E300A1"/>
    <w:rsid w:val="00E310CD"/>
    <w:rsid w:val="00E31510"/>
    <w:rsid w:val="00E31FFF"/>
    <w:rsid w:val="00E326F0"/>
    <w:rsid w:val="00E34A1E"/>
    <w:rsid w:val="00E34F73"/>
    <w:rsid w:val="00E35ED6"/>
    <w:rsid w:val="00E40110"/>
    <w:rsid w:val="00E4053E"/>
    <w:rsid w:val="00E40B0C"/>
    <w:rsid w:val="00E43010"/>
    <w:rsid w:val="00E4354B"/>
    <w:rsid w:val="00E43E92"/>
    <w:rsid w:val="00E44437"/>
    <w:rsid w:val="00E45558"/>
    <w:rsid w:val="00E45AE5"/>
    <w:rsid w:val="00E4717B"/>
    <w:rsid w:val="00E51C37"/>
    <w:rsid w:val="00E52013"/>
    <w:rsid w:val="00E529BD"/>
    <w:rsid w:val="00E52A92"/>
    <w:rsid w:val="00E53C3C"/>
    <w:rsid w:val="00E5473B"/>
    <w:rsid w:val="00E55D3D"/>
    <w:rsid w:val="00E60497"/>
    <w:rsid w:val="00E60600"/>
    <w:rsid w:val="00E61E75"/>
    <w:rsid w:val="00E61F7E"/>
    <w:rsid w:val="00E63069"/>
    <w:rsid w:val="00E637A3"/>
    <w:rsid w:val="00E66C10"/>
    <w:rsid w:val="00E66F40"/>
    <w:rsid w:val="00E67059"/>
    <w:rsid w:val="00E70D60"/>
    <w:rsid w:val="00E72F0B"/>
    <w:rsid w:val="00E73804"/>
    <w:rsid w:val="00E73A49"/>
    <w:rsid w:val="00E73C0C"/>
    <w:rsid w:val="00E740D5"/>
    <w:rsid w:val="00E741C8"/>
    <w:rsid w:val="00E7435E"/>
    <w:rsid w:val="00E7513B"/>
    <w:rsid w:val="00E75EE2"/>
    <w:rsid w:val="00E76FD2"/>
    <w:rsid w:val="00E77681"/>
    <w:rsid w:val="00E7796D"/>
    <w:rsid w:val="00E815CB"/>
    <w:rsid w:val="00E8172E"/>
    <w:rsid w:val="00E81893"/>
    <w:rsid w:val="00E82C05"/>
    <w:rsid w:val="00E83388"/>
    <w:rsid w:val="00E8430A"/>
    <w:rsid w:val="00E84C60"/>
    <w:rsid w:val="00E86BD2"/>
    <w:rsid w:val="00E86C0F"/>
    <w:rsid w:val="00E87BAE"/>
    <w:rsid w:val="00E90060"/>
    <w:rsid w:val="00E903E6"/>
    <w:rsid w:val="00E91613"/>
    <w:rsid w:val="00E92045"/>
    <w:rsid w:val="00E955C9"/>
    <w:rsid w:val="00E9601F"/>
    <w:rsid w:val="00E973A5"/>
    <w:rsid w:val="00E97F17"/>
    <w:rsid w:val="00EA0973"/>
    <w:rsid w:val="00EA195A"/>
    <w:rsid w:val="00EA2CE9"/>
    <w:rsid w:val="00EA339D"/>
    <w:rsid w:val="00EA3941"/>
    <w:rsid w:val="00EA3C97"/>
    <w:rsid w:val="00EA4C22"/>
    <w:rsid w:val="00EA531F"/>
    <w:rsid w:val="00EA5D25"/>
    <w:rsid w:val="00EA60F0"/>
    <w:rsid w:val="00EA621B"/>
    <w:rsid w:val="00EA7A5F"/>
    <w:rsid w:val="00EA7BA8"/>
    <w:rsid w:val="00EB05D7"/>
    <w:rsid w:val="00EB0962"/>
    <w:rsid w:val="00EB19E3"/>
    <w:rsid w:val="00EB1F93"/>
    <w:rsid w:val="00EB3BBA"/>
    <w:rsid w:val="00EB5750"/>
    <w:rsid w:val="00EB62F0"/>
    <w:rsid w:val="00EB6B54"/>
    <w:rsid w:val="00EB6C3F"/>
    <w:rsid w:val="00EB7AFA"/>
    <w:rsid w:val="00EB7E50"/>
    <w:rsid w:val="00EC06E7"/>
    <w:rsid w:val="00EC0792"/>
    <w:rsid w:val="00EC176B"/>
    <w:rsid w:val="00EC2DDB"/>
    <w:rsid w:val="00EC577C"/>
    <w:rsid w:val="00EC6720"/>
    <w:rsid w:val="00EC6BF8"/>
    <w:rsid w:val="00EC6C44"/>
    <w:rsid w:val="00EC73A0"/>
    <w:rsid w:val="00ED0E16"/>
    <w:rsid w:val="00ED28E7"/>
    <w:rsid w:val="00ED332D"/>
    <w:rsid w:val="00ED3777"/>
    <w:rsid w:val="00ED3CAB"/>
    <w:rsid w:val="00ED50F9"/>
    <w:rsid w:val="00ED6D39"/>
    <w:rsid w:val="00ED7809"/>
    <w:rsid w:val="00ED79E2"/>
    <w:rsid w:val="00ED7A87"/>
    <w:rsid w:val="00EE043A"/>
    <w:rsid w:val="00EE1AFA"/>
    <w:rsid w:val="00EE1D31"/>
    <w:rsid w:val="00EE226B"/>
    <w:rsid w:val="00EE2363"/>
    <w:rsid w:val="00EE26D5"/>
    <w:rsid w:val="00EE2941"/>
    <w:rsid w:val="00EE30D9"/>
    <w:rsid w:val="00EE3BAA"/>
    <w:rsid w:val="00EE41D1"/>
    <w:rsid w:val="00EE447B"/>
    <w:rsid w:val="00EE5279"/>
    <w:rsid w:val="00EE5F48"/>
    <w:rsid w:val="00EE6A62"/>
    <w:rsid w:val="00EF0D0F"/>
    <w:rsid w:val="00EF179D"/>
    <w:rsid w:val="00EF17B1"/>
    <w:rsid w:val="00EF237F"/>
    <w:rsid w:val="00EF59ED"/>
    <w:rsid w:val="00EF59F9"/>
    <w:rsid w:val="00EF6D7C"/>
    <w:rsid w:val="00EF7B59"/>
    <w:rsid w:val="00F00DFA"/>
    <w:rsid w:val="00F01F27"/>
    <w:rsid w:val="00F026E6"/>
    <w:rsid w:val="00F02A7B"/>
    <w:rsid w:val="00F03598"/>
    <w:rsid w:val="00F03AD7"/>
    <w:rsid w:val="00F04273"/>
    <w:rsid w:val="00F054B4"/>
    <w:rsid w:val="00F05E85"/>
    <w:rsid w:val="00F0728F"/>
    <w:rsid w:val="00F1091C"/>
    <w:rsid w:val="00F11336"/>
    <w:rsid w:val="00F1169B"/>
    <w:rsid w:val="00F130A8"/>
    <w:rsid w:val="00F14810"/>
    <w:rsid w:val="00F14A9A"/>
    <w:rsid w:val="00F14AB6"/>
    <w:rsid w:val="00F17796"/>
    <w:rsid w:val="00F1787F"/>
    <w:rsid w:val="00F21C90"/>
    <w:rsid w:val="00F22272"/>
    <w:rsid w:val="00F229E9"/>
    <w:rsid w:val="00F234BE"/>
    <w:rsid w:val="00F2368F"/>
    <w:rsid w:val="00F240C0"/>
    <w:rsid w:val="00F24B52"/>
    <w:rsid w:val="00F25704"/>
    <w:rsid w:val="00F25A48"/>
    <w:rsid w:val="00F25BC1"/>
    <w:rsid w:val="00F2666D"/>
    <w:rsid w:val="00F268B6"/>
    <w:rsid w:val="00F30670"/>
    <w:rsid w:val="00F32574"/>
    <w:rsid w:val="00F330A3"/>
    <w:rsid w:val="00F353A2"/>
    <w:rsid w:val="00F35ED5"/>
    <w:rsid w:val="00F40C3E"/>
    <w:rsid w:val="00F40EE3"/>
    <w:rsid w:val="00F42F49"/>
    <w:rsid w:val="00F43736"/>
    <w:rsid w:val="00F43BAA"/>
    <w:rsid w:val="00F4406C"/>
    <w:rsid w:val="00F4467C"/>
    <w:rsid w:val="00F45E05"/>
    <w:rsid w:val="00F46D04"/>
    <w:rsid w:val="00F46EDE"/>
    <w:rsid w:val="00F47750"/>
    <w:rsid w:val="00F5171A"/>
    <w:rsid w:val="00F530A3"/>
    <w:rsid w:val="00F53575"/>
    <w:rsid w:val="00F539C8"/>
    <w:rsid w:val="00F5424B"/>
    <w:rsid w:val="00F54570"/>
    <w:rsid w:val="00F545D8"/>
    <w:rsid w:val="00F573E0"/>
    <w:rsid w:val="00F57A1B"/>
    <w:rsid w:val="00F6268C"/>
    <w:rsid w:val="00F62BC5"/>
    <w:rsid w:val="00F63042"/>
    <w:rsid w:val="00F634C0"/>
    <w:rsid w:val="00F648F5"/>
    <w:rsid w:val="00F655A5"/>
    <w:rsid w:val="00F6623E"/>
    <w:rsid w:val="00F66E47"/>
    <w:rsid w:val="00F6726E"/>
    <w:rsid w:val="00F67A16"/>
    <w:rsid w:val="00F67A7B"/>
    <w:rsid w:val="00F67B3D"/>
    <w:rsid w:val="00F67E9F"/>
    <w:rsid w:val="00F71AD5"/>
    <w:rsid w:val="00F73590"/>
    <w:rsid w:val="00F73B98"/>
    <w:rsid w:val="00F764F4"/>
    <w:rsid w:val="00F766D9"/>
    <w:rsid w:val="00F803B9"/>
    <w:rsid w:val="00F813F2"/>
    <w:rsid w:val="00F8152E"/>
    <w:rsid w:val="00F81983"/>
    <w:rsid w:val="00F82956"/>
    <w:rsid w:val="00F83BF3"/>
    <w:rsid w:val="00F849E1"/>
    <w:rsid w:val="00F84A6C"/>
    <w:rsid w:val="00F859EE"/>
    <w:rsid w:val="00F86291"/>
    <w:rsid w:val="00F87945"/>
    <w:rsid w:val="00F87B8F"/>
    <w:rsid w:val="00F87C6F"/>
    <w:rsid w:val="00F90377"/>
    <w:rsid w:val="00F903BC"/>
    <w:rsid w:val="00F9041B"/>
    <w:rsid w:val="00F9081E"/>
    <w:rsid w:val="00F908DB"/>
    <w:rsid w:val="00F90A49"/>
    <w:rsid w:val="00F90C65"/>
    <w:rsid w:val="00F91E87"/>
    <w:rsid w:val="00F921D9"/>
    <w:rsid w:val="00F92979"/>
    <w:rsid w:val="00F94164"/>
    <w:rsid w:val="00F94869"/>
    <w:rsid w:val="00F9493A"/>
    <w:rsid w:val="00F95B99"/>
    <w:rsid w:val="00FA0794"/>
    <w:rsid w:val="00FA09E5"/>
    <w:rsid w:val="00FA1747"/>
    <w:rsid w:val="00FA1FF8"/>
    <w:rsid w:val="00FA4444"/>
    <w:rsid w:val="00FA59A9"/>
    <w:rsid w:val="00FA5BF7"/>
    <w:rsid w:val="00FA6072"/>
    <w:rsid w:val="00FA65A2"/>
    <w:rsid w:val="00FA6B98"/>
    <w:rsid w:val="00FA7C01"/>
    <w:rsid w:val="00FB097C"/>
    <w:rsid w:val="00FB4550"/>
    <w:rsid w:val="00FB4945"/>
    <w:rsid w:val="00FB5B04"/>
    <w:rsid w:val="00FB62E1"/>
    <w:rsid w:val="00FB65B9"/>
    <w:rsid w:val="00FB690C"/>
    <w:rsid w:val="00FB6E20"/>
    <w:rsid w:val="00FB7F22"/>
    <w:rsid w:val="00FB7F46"/>
    <w:rsid w:val="00FC01D8"/>
    <w:rsid w:val="00FC04D2"/>
    <w:rsid w:val="00FC0610"/>
    <w:rsid w:val="00FC1761"/>
    <w:rsid w:val="00FC2294"/>
    <w:rsid w:val="00FC2E21"/>
    <w:rsid w:val="00FC414B"/>
    <w:rsid w:val="00FC4409"/>
    <w:rsid w:val="00FC4B63"/>
    <w:rsid w:val="00FC5670"/>
    <w:rsid w:val="00FC77C0"/>
    <w:rsid w:val="00FC7B8E"/>
    <w:rsid w:val="00FD0836"/>
    <w:rsid w:val="00FD1200"/>
    <w:rsid w:val="00FD1363"/>
    <w:rsid w:val="00FD5D97"/>
    <w:rsid w:val="00FD5E2C"/>
    <w:rsid w:val="00FD622E"/>
    <w:rsid w:val="00FD6C57"/>
    <w:rsid w:val="00FD7242"/>
    <w:rsid w:val="00FD7B3F"/>
    <w:rsid w:val="00FE02C9"/>
    <w:rsid w:val="00FE270A"/>
    <w:rsid w:val="00FE324E"/>
    <w:rsid w:val="00FE39DA"/>
    <w:rsid w:val="00FE43AA"/>
    <w:rsid w:val="00FE6424"/>
    <w:rsid w:val="00FE6ADD"/>
    <w:rsid w:val="00FF1216"/>
    <w:rsid w:val="00FF3055"/>
    <w:rsid w:val="00FF3148"/>
    <w:rsid w:val="00FF3401"/>
    <w:rsid w:val="00FF3523"/>
    <w:rsid w:val="00FF5670"/>
    <w:rsid w:val="00FF65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4914B0"/>
  <w15:chartTrackingRefBased/>
  <w15:docId w15:val="{BD497C4E-DB95-4240-B091-7774CDB354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3378"/>
    <w:pPr>
      <w:spacing w:after="0" w:line="240" w:lineRule="auto"/>
    </w:pPr>
    <w:rPr>
      <w:rFonts w:ascii="Calibri" w:eastAsia="Times New Roman" w:hAnsi="Calibri" w:cs="Times New Roman"/>
      <w:sz w:val="24"/>
      <w:szCs w:val="24"/>
    </w:rPr>
  </w:style>
  <w:style w:type="paragraph" w:styleId="Heading1">
    <w:name w:val="heading 1"/>
    <w:basedOn w:val="ListParagraph"/>
    <w:next w:val="Normal"/>
    <w:link w:val="Heading1Char"/>
    <w:uiPriority w:val="9"/>
    <w:qFormat/>
    <w:rsid w:val="00A96A05"/>
    <w:pPr>
      <w:numPr>
        <w:numId w:val="1"/>
      </w:numPr>
      <w:outlineLvl w:val="0"/>
    </w:pPr>
    <w:rPr>
      <w:rFonts w:cs="Calibri"/>
      <w:b/>
      <w:bCs/>
      <w:u w:val="single"/>
    </w:rPr>
  </w:style>
  <w:style w:type="paragraph" w:styleId="Heading2">
    <w:name w:val="heading 2"/>
    <w:basedOn w:val="ListParagraph"/>
    <w:next w:val="Normal"/>
    <w:link w:val="Heading2Char"/>
    <w:uiPriority w:val="9"/>
    <w:unhideWhenUsed/>
    <w:qFormat/>
    <w:rsid w:val="002F441A"/>
    <w:pPr>
      <w:numPr>
        <w:ilvl w:val="1"/>
        <w:numId w:val="1"/>
      </w:numPr>
      <w:ind w:left="1080"/>
      <w:outlineLvl w:val="1"/>
    </w:pPr>
    <w:rPr>
      <w:rFonts w:cs="Calibri"/>
      <w:b/>
      <w:bCs/>
    </w:rPr>
  </w:style>
  <w:style w:type="paragraph" w:styleId="Heading3">
    <w:name w:val="heading 3"/>
    <w:basedOn w:val="ListParagraph"/>
    <w:next w:val="Normal"/>
    <w:link w:val="Heading3Char"/>
    <w:uiPriority w:val="9"/>
    <w:unhideWhenUsed/>
    <w:qFormat/>
    <w:rsid w:val="00436168"/>
    <w:pPr>
      <w:numPr>
        <w:ilvl w:val="3"/>
        <w:numId w:val="1"/>
      </w:numPr>
      <w:outlineLvl w:val="2"/>
    </w:pPr>
    <w:rPr>
      <w:rFonts w:cs="Calibri"/>
      <w:b/>
      <w:bCs/>
    </w:rPr>
  </w:style>
  <w:style w:type="paragraph" w:styleId="Heading4">
    <w:name w:val="heading 4"/>
    <w:basedOn w:val="Heading3"/>
    <w:next w:val="Normal"/>
    <w:link w:val="Heading4Char"/>
    <w:uiPriority w:val="9"/>
    <w:unhideWhenUsed/>
    <w:qFormat/>
    <w:rsid w:val="004C433C"/>
    <w:pPr>
      <w:outlineLvl w:val="3"/>
    </w:pPr>
  </w:style>
  <w:style w:type="paragraph" w:styleId="Heading5">
    <w:name w:val="heading 5"/>
    <w:basedOn w:val="Heading2"/>
    <w:next w:val="Normal"/>
    <w:link w:val="Heading5Char"/>
    <w:uiPriority w:val="9"/>
    <w:unhideWhenUsed/>
    <w:qFormat/>
    <w:rsid w:val="004C433C"/>
    <w:pPr>
      <w:numPr>
        <w:ilvl w:val="2"/>
        <w:numId w:val="29"/>
      </w:numPr>
      <w:tabs>
        <w:tab w:val="left" w:pos="1980"/>
      </w:tabs>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6D04"/>
    <w:pPr>
      <w:ind w:left="720"/>
      <w:contextualSpacing/>
    </w:pPr>
  </w:style>
  <w:style w:type="character" w:styleId="CommentReference">
    <w:name w:val="annotation reference"/>
    <w:basedOn w:val="DefaultParagraphFont"/>
    <w:uiPriority w:val="99"/>
    <w:semiHidden/>
    <w:unhideWhenUsed/>
    <w:rsid w:val="00DE7B4D"/>
    <w:rPr>
      <w:sz w:val="16"/>
      <w:szCs w:val="16"/>
    </w:rPr>
  </w:style>
  <w:style w:type="paragraph" w:styleId="CommentText">
    <w:name w:val="annotation text"/>
    <w:basedOn w:val="Normal"/>
    <w:link w:val="CommentTextChar"/>
    <w:uiPriority w:val="99"/>
    <w:unhideWhenUsed/>
    <w:rsid w:val="00DE7B4D"/>
    <w:rPr>
      <w:sz w:val="20"/>
      <w:szCs w:val="20"/>
    </w:rPr>
  </w:style>
  <w:style w:type="character" w:customStyle="1" w:styleId="CommentTextChar">
    <w:name w:val="Comment Text Char"/>
    <w:basedOn w:val="DefaultParagraphFont"/>
    <w:link w:val="CommentText"/>
    <w:uiPriority w:val="99"/>
    <w:rsid w:val="00DE7B4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E7B4D"/>
    <w:rPr>
      <w:b/>
      <w:bCs/>
    </w:rPr>
  </w:style>
  <w:style w:type="character" w:customStyle="1" w:styleId="CommentSubjectChar">
    <w:name w:val="Comment Subject Char"/>
    <w:basedOn w:val="CommentTextChar"/>
    <w:link w:val="CommentSubject"/>
    <w:uiPriority w:val="99"/>
    <w:semiHidden/>
    <w:rsid w:val="00DE7B4D"/>
    <w:rPr>
      <w:rFonts w:ascii="Times New Roman" w:eastAsia="Times New Roman" w:hAnsi="Times New Roman" w:cs="Times New Roman"/>
      <w:b/>
      <w:bCs/>
      <w:sz w:val="20"/>
      <w:szCs w:val="20"/>
    </w:rPr>
  </w:style>
  <w:style w:type="paragraph" w:styleId="NoSpacing">
    <w:name w:val="No Spacing"/>
    <w:link w:val="NoSpacingChar"/>
    <w:uiPriority w:val="1"/>
    <w:qFormat/>
    <w:rsid w:val="000F4867"/>
    <w:pPr>
      <w:spacing w:after="0" w:line="240" w:lineRule="auto"/>
    </w:pPr>
    <w:rPr>
      <w:rFonts w:ascii="Times New Roman" w:eastAsia="Times New Roman" w:hAnsi="Times New Roman" w:cs="Times New Roman"/>
      <w:sz w:val="24"/>
      <w:szCs w:val="24"/>
    </w:rPr>
  </w:style>
  <w:style w:type="paragraph" w:styleId="TOC4">
    <w:name w:val="toc 4"/>
    <w:basedOn w:val="Normal"/>
    <w:next w:val="Heading4"/>
    <w:autoRedefine/>
    <w:uiPriority w:val="39"/>
    <w:unhideWhenUsed/>
    <w:qFormat/>
    <w:rsid w:val="00EA60F0"/>
    <w:pPr>
      <w:spacing w:after="100"/>
      <w:ind w:left="1440"/>
    </w:pPr>
  </w:style>
  <w:style w:type="character" w:customStyle="1" w:styleId="Heading1Char">
    <w:name w:val="Heading 1 Char"/>
    <w:basedOn w:val="DefaultParagraphFont"/>
    <w:link w:val="Heading1"/>
    <w:uiPriority w:val="9"/>
    <w:rsid w:val="00A96A05"/>
    <w:rPr>
      <w:rFonts w:ascii="Calibri" w:eastAsia="Times New Roman" w:hAnsi="Calibri" w:cs="Calibri"/>
      <w:b/>
      <w:bCs/>
      <w:sz w:val="24"/>
      <w:szCs w:val="24"/>
      <w:u w:val="single"/>
    </w:rPr>
  </w:style>
  <w:style w:type="paragraph" w:styleId="TOCHeading">
    <w:name w:val="TOC Heading"/>
    <w:basedOn w:val="Heading1"/>
    <w:next w:val="Normal"/>
    <w:uiPriority w:val="39"/>
    <w:unhideWhenUsed/>
    <w:qFormat/>
    <w:rsid w:val="000F4867"/>
    <w:pPr>
      <w:outlineLvl w:val="9"/>
    </w:pPr>
    <w:rPr>
      <w:rFonts w:asciiTheme="majorHAnsi" w:hAnsiTheme="majorHAnsi"/>
      <w:color w:val="2F5496" w:themeColor="accent1" w:themeShade="BF"/>
      <w:sz w:val="32"/>
    </w:rPr>
  </w:style>
  <w:style w:type="paragraph" w:styleId="TOC1">
    <w:name w:val="toc 1"/>
    <w:basedOn w:val="Normal"/>
    <w:next w:val="Normal"/>
    <w:autoRedefine/>
    <w:uiPriority w:val="39"/>
    <w:unhideWhenUsed/>
    <w:rsid w:val="007C04BA"/>
    <w:pPr>
      <w:tabs>
        <w:tab w:val="left" w:pos="450"/>
        <w:tab w:val="right" w:leader="dot" w:pos="9350"/>
      </w:tabs>
      <w:spacing w:after="100"/>
    </w:pPr>
  </w:style>
  <w:style w:type="character" w:styleId="Hyperlink">
    <w:name w:val="Hyperlink"/>
    <w:basedOn w:val="DefaultParagraphFont"/>
    <w:uiPriority w:val="99"/>
    <w:unhideWhenUsed/>
    <w:rsid w:val="000F4867"/>
    <w:rPr>
      <w:color w:val="0563C1" w:themeColor="hyperlink"/>
      <w:u w:val="single"/>
    </w:rPr>
  </w:style>
  <w:style w:type="character" w:customStyle="1" w:styleId="Heading2Char">
    <w:name w:val="Heading 2 Char"/>
    <w:basedOn w:val="DefaultParagraphFont"/>
    <w:link w:val="Heading2"/>
    <w:uiPriority w:val="9"/>
    <w:rsid w:val="002F441A"/>
    <w:rPr>
      <w:rFonts w:ascii="Calibri" w:eastAsia="Times New Roman" w:hAnsi="Calibri" w:cs="Calibri"/>
      <w:b/>
      <w:bCs/>
      <w:sz w:val="24"/>
      <w:szCs w:val="24"/>
    </w:rPr>
  </w:style>
  <w:style w:type="character" w:customStyle="1" w:styleId="Heading3Char">
    <w:name w:val="Heading 3 Char"/>
    <w:basedOn w:val="DefaultParagraphFont"/>
    <w:link w:val="Heading3"/>
    <w:uiPriority w:val="9"/>
    <w:rsid w:val="00436168"/>
    <w:rPr>
      <w:rFonts w:ascii="Calibri" w:eastAsia="Times New Roman" w:hAnsi="Calibri" w:cs="Calibri"/>
      <w:b/>
      <w:bCs/>
      <w:sz w:val="24"/>
      <w:szCs w:val="24"/>
    </w:rPr>
  </w:style>
  <w:style w:type="paragraph" w:styleId="TOC2">
    <w:name w:val="toc 2"/>
    <w:basedOn w:val="Normal"/>
    <w:next w:val="Normal"/>
    <w:autoRedefine/>
    <w:uiPriority w:val="39"/>
    <w:unhideWhenUsed/>
    <w:rsid w:val="00EC2DDB"/>
    <w:pPr>
      <w:tabs>
        <w:tab w:val="left" w:pos="1170"/>
        <w:tab w:val="right" w:leader="dot" w:pos="9350"/>
      </w:tabs>
      <w:spacing w:after="100"/>
      <w:ind w:left="-90" w:firstLine="450"/>
    </w:pPr>
  </w:style>
  <w:style w:type="character" w:styleId="UnresolvedMention">
    <w:name w:val="Unresolved Mention"/>
    <w:basedOn w:val="DefaultParagraphFont"/>
    <w:uiPriority w:val="99"/>
    <w:semiHidden/>
    <w:unhideWhenUsed/>
    <w:rsid w:val="0084445F"/>
    <w:rPr>
      <w:color w:val="605E5C"/>
      <w:shd w:val="clear" w:color="auto" w:fill="E1DFDD"/>
    </w:rPr>
  </w:style>
  <w:style w:type="character" w:styleId="FollowedHyperlink">
    <w:name w:val="FollowedHyperlink"/>
    <w:basedOn w:val="DefaultParagraphFont"/>
    <w:uiPriority w:val="99"/>
    <w:semiHidden/>
    <w:unhideWhenUsed/>
    <w:rsid w:val="00AB3FDD"/>
    <w:rPr>
      <w:color w:val="954F72" w:themeColor="followedHyperlink"/>
      <w:u w:val="single"/>
    </w:rPr>
  </w:style>
  <w:style w:type="paragraph" w:styleId="TOC3">
    <w:name w:val="toc 3"/>
    <w:basedOn w:val="Normal"/>
    <w:next w:val="Heading3"/>
    <w:autoRedefine/>
    <w:uiPriority w:val="39"/>
    <w:unhideWhenUsed/>
    <w:qFormat/>
    <w:rsid w:val="00EA60F0"/>
    <w:pPr>
      <w:spacing w:after="100" w:line="259" w:lineRule="auto"/>
      <w:ind w:left="720"/>
    </w:pPr>
    <w:rPr>
      <w:rFonts w:asciiTheme="minorHAnsi" w:eastAsiaTheme="minorEastAsia" w:hAnsiTheme="minorHAnsi" w:cstheme="minorBidi"/>
      <w:szCs w:val="22"/>
    </w:rPr>
  </w:style>
  <w:style w:type="paragraph" w:styleId="TOC5">
    <w:name w:val="toc 5"/>
    <w:basedOn w:val="Normal"/>
    <w:next w:val="Normal"/>
    <w:autoRedefine/>
    <w:uiPriority w:val="39"/>
    <w:unhideWhenUsed/>
    <w:rsid w:val="00CA2C40"/>
    <w:pPr>
      <w:spacing w:after="100" w:line="259"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CA2C40"/>
    <w:pPr>
      <w:spacing w:after="100" w:line="259"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CA2C40"/>
    <w:pPr>
      <w:spacing w:after="100" w:line="259"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CA2C40"/>
    <w:pPr>
      <w:spacing w:after="100" w:line="259"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CA2C40"/>
    <w:pPr>
      <w:spacing w:after="100" w:line="259" w:lineRule="auto"/>
      <w:ind w:left="1760"/>
    </w:pPr>
    <w:rPr>
      <w:rFonts w:asciiTheme="minorHAnsi" w:eastAsiaTheme="minorEastAsia" w:hAnsiTheme="minorHAnsi" w:cstheme="minorBidi"/>
      <w:sz w:val="22"/>
      <w:szCs w:val="22"/>
    </w:rPr>
  </w:style>
  <w:style w:type="paragraph" w:styleId="Header">
    <w:name w:val="header"/>
    <w:basedOn w:val="Normal"/>
    <w:link w:val="HeaderChar"/>
    <w:uiPriority w:val="99"/>
    <w:unhideWhenUsed/>
    <w:rsid w:val="0027460E"/>
    <w:pPr>
      <w:tabs>
        <w:tab w:val="center" w:pos="4680"/>
        <w:tab w:val="right" w:pos="9360"/>
      </w:tabs>
    </w:pPr>
  </w:style>
  <w:style w:type="character" w:customStyle="1" w:styleId="HeaderChar">
    <w:name w:val="Header Char"/>
    <w:basedOn w:val="DefaultParagraphFont"/>
    <w:link w:val="Header"/>
    <w:uiPriority w:val="99"/>
    <w:rsid w:val="0027460E"/>
    <w:rPr>
      <w:rFonts w:ascii="Calibri" w:eastAsia="Times New Roman" w:hAnsi="Calibri" w:cs="Times New Roman"/>
      <w:sz w:val="24"/>
      <w:szCs w:val="24"/>
    </w:rPr>
  </w:style>
  <w:style w:type="paragraph" w:styleId="Footer">
    <w:name w:val="footer"/>
    <w:basedOn w:val="Normal"/>
    <w:link w:val="FooterChar"/>
    <w:uiPriority w:val="99"/>
    <w:unhideWhenUsed/>
    <w:rsid w:val="0027460E"/>
    <w:pPr>
      <w:tabs>
        <w:tab w:val="center" w:pos="4680"/>
        <w:tab w:val="right" w:pos="9360"/>
      </w:tabs>
    </w:pPr>
  </w:style>
  <w:style w:type="character" w:customStyle="1" w:styleId="FooterChar">
    <w:name w:val="Footer Char"/>
    <w:basedOn w:val="DefaultParagraphFont"/>
    <w:link w:val="Footer"/>
    <w:uiPriority w:val="99"/>
    <w:rsid w:val="0027460E"/>
    <w:rPr>
      <w:rFonts w:ascii="Calibri" w:eastAsia="Times New Roman" w:hAnsi="Calibri" w:cs="Times New Roman"/>
      <w:sz w:val="24"/>
      <w:szCs w:val="24"/>
    </w:rPr>
  </w:style>
  <w:style w:type="paragraph" w:styleId="Revision">
    <w:name w:val="Revision"/>
    <w:hidden/>
    <w:uiPriority w:val="99"/>
    <w:semiHidden/>
    <w:rsid w:val="00054FF6"/>
    <w:pPr>
      <w:spacing w:after="0" w:line="240" w:lineRule="auto"/>
    </w:pPr>
    <w:rPr>
      <w:rFonts w:ascii="Calibri" w:eastAsia="Times New Roman" w:hAnsi="Calibri" w:cs="Times New Roman"/>
      <w:sz w:val="24"/>
      <w:szCs w:val="24"/>
    </w:rPr>
  </w:style>
  <w:style w:type="paragraph" w:styleId="FootnoteText">
    <w:name w:val="footnote text"/>
    <w:basedOn w:val="Normal"/>
    <w:link w:val="FootnoteTextChar"/>
    <w:uiPriority w:val="99"/>
    <w:semiHidden/>
    <w:unhideWhenUsed/>
    <w:rsid w:val="00A064EB"/>
    <w:rPr>
      <w:sz w:val="20"/>
      <w:szCs w:val="20"/>
    </w:rPr>
  </w:style>
  <w:style w:type="character" w:customStyle="1" w:styleId="FootnoteTextChar">
    <w:name w:val="Footnote Text Char"/>
    <w:basedOn w:val="DefaultParagraphFont"/>
    <w:link w:val="FootnoteText"/>
    <w:uiPriority w:val="99"/>
    <w:semiHidden/>
    <w:rsid w:val="00A064EB"/>
    <w:rPr>
      <w:rFonts w:ascii="Calibri" w:eastAsia="Times New Roman" w:hAnsi="Calibri" w:cs="Times New Roman"/>
      <w:sz w:val="20"/>
      <w:szCs w:val="20"/>
    </w:rPr>
  </w:style>
  <w:style w:type="character" w:styleId="FootnoteReference">
    <w:name w:val="footnote reference"/>
    <w:basedOn w:val="DefaultParagraphFont"/>
    <w:uiPriority w:val="99"/>
    <w:semiHidden/>
    <w:unhideWhenUsed/>
    <w:rsid w:val="00A064EB"/>
    <w:rPr>
      <w:vertAlign w:val="superscript"/>
    </w:rPr>
  </w:style>
  <w:style w:type="character" w:customStyle="1" w:styleId="Heading4Char">
    <w:name w:val="Heading 4 Char"/>
    <w:basedOn w:val="DefaultParagraphFont"/>
    <w:link w:val="Heading4"/>
    <w:uiPriority w:val="9"/>
    <w:rsid w:val="004C433C"/>
    <w:rPr>
      <w:rFonts w:ascii="Calibri" w:eastAsia="Times New Roman" w:hAnsi="Calibri" w:cs="Calibri"/>
      <w:b/>
      <w:bCs/>
      <w:sz w:val="24"/>
      <w:szCs w:val="24"/>
    </w:rPr>
  </w:style>
  <w:style w:type="character" w:customStyle="1" w:styleId="Heading5Char">
    <w:name w:val="Heading 5 Char"/>
    <w:basedOn w:val="DefaultParagraphFont"/>
    <w:link w:val="Heading5"/>
    <w:uiPriority w:val="9"/>
    <w:rsid w:val="004C433C"/>
    <w:rPr>
      <w:rFonts w:ascii="Calibri" w:eastAsia="Times New Roman" w:hAnsi="Calibri" w:cs="Calibri"/>
      <w:b/>
      <w:bCs/>
      <w:sz w:val="24"/>
      <w:szCs w:val="24"/>
    </w:rPr>
  </w:style>
  <w:style w:type="table" w:styleId="TableGrid">
    <w:name w:val="Table Grid"/>
    <w:basedOn w:val="TableNormal"/>
    <w:uiPriority w:val="39"/>
    <w:rsid w:val="00B51C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3419D"/>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NoSpacingChar">
    <w:name w:val="No Spacing Char"/>
    <w:basedOn w:val="DefaultParagraphFont"/>
    <w:link w:val="NoSpacing"/>
    <w:uiPriority w:val="1"/>
    <w:rsid w:val="001B5741"/>
    <w:rPr>
      <w:rFonts w:ascii="Times New Roman" w:eastAsia="Times New Roman" w:hAnsi="Times New Roman" w:cs="Times New Roman"/>
      <w:sz w:val="24"/>
      <w:szCs w:val="24"/>
    </w:rPr>
  </w:style>
  <w:style w:type="paragraph" w:styleId="NormalWeb">
    <w:name w:val="Normal (Web)"/>
    <w:basedOn w:val="Normal"/>
    <w:uiPriority w:val="99"/>
    <w:semiHidden/>
    <w:unhideWhenUsed/>
    <w:rsid w:val="006A285D"/>
    <w:pPr>
      <w:spacing w:before="100" w:beforeAutospacing="1" w:after="100" w:afterAutospacing="1"/>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170854">
      <w:bodyDiv w:val="1"/>
      <w:marLeft w:val="0"/>
      <w:marRight w:val="0"/>
      <w:marTop w:val="0"/>
      <w:marBottom w:val="0"/>
      <w:divBdr>
        <w:top w:val="none" w:sz="0" w:space="0" w:color="auto"/>
        <w:left w:val="none" w:sz="0" w:space="0" w:color="auto"/>
        <w:bottom w:val="none" w:sz="0" w:space="0" w:color="auto"/>
        <w:right w:val="none" w:sz="0" w:space="0" w:color="auto"/>
      </w:divBdr>
      <w:divsChild>
        <w:div w:id="784419960">
          <w:marLeft w:val="360"/>
          <w:marRight w:val="0"/>
          <w:marTop w:val="240"/>
          <w:marBottom w:val="0"/>
          <w:divBdr>
            <w:top w:val="none" w:sz="0" w:space="0" w:color="auto"/>
            <w:left w:val="none" w:sz="0" w:space="0" w:color="auto"/>
            <w:bottom w:val="none" w:sz="0" w:space="0" w:color="auto"/>
            <w:right w:val="none" w:sz="0" w:space="0" w:color="auto"/>
          </w:divBdr>
        </w:div>
        <w:div w:id="1007832269">
          <w:marLeft w:val="1080"/>
          <w:marRight w:val="0"/>
          <w:marTop w:val="120"/>
          <w:marBottom w:val="0"/>
          <w:divBdr>
            <w:top w:val="none" w:sz="0" w:space="0" w:color="auto"/>
            <w:left w:val="none" w:sz="0" w:space="0" w:color="auto"/>
            <w:bottom w:val="none" w:sz="0" w:space="0" w:color="auto"/>
            <w:right w:val="none" w:sz="0" w:space="0" w:color="auto"/>
          </w:divBdr>
        </w:div>
        <w:div w:id="1921669021">
          <w:marLeft w:val="1080"/>
          <w:marRight w:val="0"/>
          <w:marTop w:val="120"/>
          <w:marBottom w:val="0"/>
          <w:divBdr>
            <w:top w:val="none" w:sz="0" w:space="0" w:color="auto"/>
            <w:left w:val="none" w:sz="0" w:space="0" w:color="auto"/>
            <w:bottom w:val="none" w:sz="0" w:space="0" w:color="auto"/>
            <w:right w:val="none" w:sz="0" w:space="0" w:color="auto"/>
          </w:divBdr>
        </w:div>
        <w:div w:id="2147114299">
          <w:marLeft w:val="1080"/>
          <w:marRight w:val="0"/>
          <w:marTop w:val="120"/>
          <w:marBottom w:val="0"/>
          <w:divBdr>
            <w:top w:val="none" w:sz="0" w:space="0" w:color="auto"/>
            <w:left w:val="none" w:sz="0" w:space="0" w:color="auto"/>
            <w:bottom w:val="none" w:sz="0" w:space="0" w:color="auto"/>
            <w:right w:val="none" w:sz="0" w:space="0" w:color="auto"/>
          </w:divBdr>
        </w:div>
      </w:divsChild>
    </w:div>
    <w:div w:id="86463954">
      <w:bodyDiv w:val="1"/>
      <w:marLeft w:val="0"/>
      <w:marRight w:val="0"/>
      <w:marTop w:val="0"/>
      <w:marBottom w:val="0"/>
      <w:divBdr>
        <w:top w:val="none" w:sz="0" w:space="0" w:color="auto"/>
        <w:left w:val="none" w:sz="0" w:space="0" w:color="auto"/>
        <w:bottom w:val="none" w:sz="0" w:space="0" w:color="auto"/>
        <w:right w:val="none" w:sz="0" w:space="0" w:color="auto"/>
      </w:divBdr>
    </w:div>
    <w:div w:id="199514972">
      <w:bodyDiv w:val="1"/>
      <w:marLeft w:val="0"/>
      <w:marRight w:val="0"/>
      <w:marTop w:val="0"/>
      <w:marBottom w:val="0"/>
      <w:divBdr>
        <w:top w:val="none" w:sz="0" w:space="0" w:color="auto"/>
        <w:left w:val="none" w:sz="0" w:space="0" w:color="auto"/>
        <w:bottom w:val="none" w:sz="0" w:space="0" w:color="auto"/>
        <w:right w:val="none" w:sz="0" w:space="0" w:color="auto"/>
      </w:divBdr>
    </w:div>
    <w:div w:id="209730215">
      <w:bodyDiv w:val="1"/>
      <w:marLeft w:val="0"/>
      <w:marRight w:val="0"/>
      <w:marTop w:val="0"/>
      <w:marBottom w:val="0"/>
      <w:divBdr>
        <w:top w:val="none" w:sz="0" w:space="0" w:color="auto"/>
        <w:left w:val="none" w:sz="0" w:space="0" w:color="auto"/>
        <w:bottom w:val="none" w:sz="0" w:space="0" w:color="auto"/>
        <w:right w:val="none" w:sz="0" w:space="0" w:color="auto"/>
      </w:divBdr>
    </w:div>
    <w:div w:id="236943996">
      <w:bodyDiv w:val="1"/>
      <w:marLeft w:val="0"/>
      <w:marRight w:val="0"/>
      <w:marTop w:val="0"/>
      <w:marBottom w:val="0"/>
      <w:divBdr>
        <w:top w:val="none" w:sz="0" w:space="0" w:color="auto"/>
        <w:left w:val="none" w:sz="0" w:space="0" w:color="auto"/>
        <w:bottom w:val="none" w:sz="0" w:space="0" w:color="auto"/>
        <w:right w:val="none" w:sz="0" w:space="0" w:color="auto"/>
      </w:divBdr>
      <w:divsChild>
        <w:div w:id="194852132">
          <w:marLeft w:val="360"/>
          <w:marRight w:val="0"/>
          <w:marTop w:val="240"/>
          <w:marBottom w:val="0"/>
          <w:divBdr>
            <w:top w:val="none" w:sz="0" w:space="0" w:color="auto"/>
            <w:left w:val="none" w:sz="0" w:space="0" w:color="auto"/>
            <w:bottom w:val="none" w:sz="0" w:space="0" w:color="auto"/>
            <w:right w:val="none" w:sz="0" w:space="0" w:color="auto"/>
          </w:divBdr>
        </w:div>
        <w:div w:id="288173818">
          <w:marLeft w:val="360"/>
          <w:marRight w:val="0"/>
          <w:marTop w:val="120"/>
          <w:marBottom w:val="0"/>
          <w:divBdr>
            <w:top w:val="none" w:sz="0" w:space="0" w:color="auto"/>
            <w:left w:val="none" w:sz="0" w:space="0" w:color="auto"/>
            <w:bottom w:val="none" w:sz="0" w:space="0" w:color="auto"/>
            <w:right w:val="none" w:sz="0" w:space="0" w:color="auto"/>
          </w:divBdr>
        </w:div>
        <w:div w:id="360472661">
          <w:marLeft w:val="360"/>
          <w:marRight w:val="0"/>
          <w:marTop w:val="240"/>
          <w:marBottom w:val="0"/>
          <w:divBdr>
            <w:top w:val="none" w:sz="0" w:space="0" w:color="auto"/>
            <w:left w:val="none" w:sz="0" w:space="0" w:color="auto"/>
            <w:bottom w:val="none" w:sz="0" w:space="0" w:color="auto"/>
            <w:right w:val="none" w:sz="0" w:space="0" w:color="auto"/>
          </w:divBdr>
        </w:div>
        <w:div w:id="577905211">
          <w:marLeft w:val="360"/>
          <w:marRight w:val="0"/>
          <w:marTop w:val="240"/>
          <w:marBottom w:val="0"/>
          <w:divBdr>
            <w:top w:val="none" w:sz="0" w:space="0" w:color="auto"/>
            <w:left w:val="none" w:sz="0" w:space="0" w:color="auto"/>
            <w:bottom w:val="none" w:sz="0" w:space="0" w:color="auto"/>
            <w:right w:val="none" w:sz="0" w:space="0" w:color="auto"/>
          </w:divBdr>
        </w:div>
        <w:div w:id="1390495115">
          <w:marLeft w:val="360"/>
          <w:marRight w:val="0"/>
          <w:marTop w:val="240"/>
          <w:marBottom w:val="0"/>
          <w:divBdr>
            <w:top w:val="none" w:sz="0" w:space="0" w:color="auto"/>
            <w:left w:val="none" w:sz="0" w:space="0" w:color="auto"/>
            <w:bottom w:val="none" w:sz="0" w:space="0" w:color="auto"/>
            <w:right w:val="none" w:sz="0" w:space="0" w:color="auto"/>
          </w:divBdr>
        </w:div>
        <w:div w:id="1552693157">
          <w:marLeft w:val="360"/>
          <w:marRight w:val="0"/>
          <w:marTop w:val="240"/>
          <w:marBottom w:val="0"/>
          <w:divBdr>
            <w:top w:val="none" w:sz="0" w:space="0" w:color="auto"/>
            <w:left w:val="none" w:sz="0" w:space="0" w:color="auto"/>
            <w:bottom w:val="none" w:sz="0" w:space="0" w:color="auto"/>
            <w:right w:val="none" w:sz="0" w:space="0" w:color="auto"/>
          </w:divBdr>
        </w:div>
        <w:div w:id="1601529324">
          <w:marLeft w:val="360"/>
          <w:marRight w:val="0"/>
          <w:marTop w:val="240"/>
          <w:marBottom w:val="0"/>
          <w:divBdr>
            <w:top w:val="none" w:sz="0" w:space="0" w:color="auto"/>
            <w:left w:val="none" w:sz="0" w:space="0" w:color="auto"/>
            <w:bottom w:val="none" w:sz="0" w:space="0" w:color="auto"/>
            <w:right w:val="none" w:sz="0" w:space="0" w:color="auto"/>
          </w:divBdr>
        </w:div>
      </w:divsChild>
    </w:div>
    <w:div w:id="508832572">
      <w:bodyDiv w:val="1"/>
      <w:marLeft w:val="0"/>
      <w:marRight w:val="0"/>
      <w:marTop w:val="0"/>
      <w:marBottom w:val="0"/>
      <w:divBdr>
        <w:top w:val="none" w:sz="0" w:space="0" w:color="auto"/>
        <w:left w:val="none" w:sz="0" w:space="0" w:color="auto"/>
        <w:bottom w:val="none" w:sz="0" w:space="0" w:color="auto"/>
        <w:right w:val="none" w:sz="0" w:space="0" w:color="auto"/>
      </w:divBdr>
    </w:div>
    <w:div w:id="638732966">
      <w:bodyDiv w:val="1"/>
      <w:marLeft w:val="0"/>
      <w:marRight w:val="0"/>
      <w:marTop w:val="0"/>
      <w:marBottom w:val="0"/>
      <w:divBdr>
        <w:top w:val="none" w:sz="0" w:space="0" w:color="auto"/>
        <w:left w:val="none" w:sz="0" w:space="0" w:color="auto"/>
        <w:bottom w:val="none" w:sz="0" w:space="0" w:color="auto"/>
        <w:right w:val="none" w:sz="0" w:space="0" w:color="auto"/>
      </w:divBdr>
      <w:divsChild>
        <w:div w:id="1599824357">
          <w:marLeft w:val="360"/>
          <w:marRight w:val="0"/>
          <w:marTop w:val="240"/>
          <w:marBottom w:val="0"/>
          <w:divBdr>
            <w:top w:val="none" w:sz="0" w:space="0" w:color="auto"/>
            <w:left w:val="none" w:sz="0" w:space="0" w:color="auto"/>
            <w:bottom w:val="none" w:sz="0" w:space="0" w:color="auto"/>
            <w:right w:val="none" w:sz="0" w:space="0" w:color="auto"/>
          </w:divBdr>
        </w:div>
      </w:divsChild>
    </w:div>
    <w:div w:id="765883991">
      <w:bodyDiv w:val="1"/>
      <w:marLeft w:val="0"/>
      <w:marRight w:val="0"/>
      <w:marTop w:val="0"/>
      <w:marBottom w:val="0"/>
      <w:divBdr>
        <w:top w:val="none" w:sz="0" w:space="0" w:color="auto"/>
        <w:left w:val="none" w:sz="0" w:space="0" w:color="auto"/>
        <w:bottom w:val="none" w:sz="0" w:space="0" w:color="auto"/>
        <w:right w:val="none" w:sz="0" w:space="0" w:color="auto"/>
      </w:divBdr>
    </w:div>
    <w:div w:id="1166625585">
      <w:bodyDiv w:val="1"/>
      <w:marLeft w:val="0"/>
      <w:marRight w:val="0"/>
      <w:marTop w:val="0"/>
      <w:marBottom w:val="0"/>
      <w:divBdr>
        <w:top w:val="none" w:sz="0" w:space="0" w:color="auto"/>
        <w:left w:val="none" w:sz="0" w:space="0" w:color="auto"/>
        <w:bottom w:val="none" w:sz="0" w:space="0" w:color="auto"/>
        <w:right w:val="none" w:sz="0" w:space="0" w:color="auto"/>
      </w:divBdr>
    </w:div>
    <w:div w:id="1486118993">
      <w:bodyDiv w:val="1"/>
      <w:marLeft w:val="0"/>
      <w:marRight w:val="0"/>
      <w:marTop w:val="0"/>
      <w:marBottom w:val="0"/>
      <w:divBdr>
        <w:top w:val="none" w:sz="0" w:space="0" w:color="auto"/>
        <w:left w:val="none" w:sz="0" w:space="0" w:color="auto"/>
        <w:bottom w:val="none" w:sz="0" w:space="0" w:color="auto"/>
        <w:right w:val="none" w:sz="0" w:space="0" w:color="auto"/>
      </w:divBdr>
    </w:div>
    <w:div w:id="1570574577">
      <w:bodyDiv w:val="1"/>
      <w:marLeft w:val="0"/>
      <w:marRight w:val="0"/>
      <w:marTop w:val="0"/>
      <w:marBottom w:val="0"/>
      <w:divBdr>
        <w:top w:val="none" w:sz="0" w:space="0" w:color="auto"/>
        <w:left w:val="none" w:sz="0" w:space="0" w:color="auto"/>
        <w:bottom w:val="none" w:sz="0" w:space="0" w:color="auto"/>
        <w:right w:val="none" w:sz="0" w:space="0" w:color="auto"/>
      </w:divBdr>
    </w:div>
    <w:div w:id="1640106728">
      <w:bodyDiv w:val="1"/>
      <w:marLeft w:val="0"/>
      <w:marRight w:val="0"/>
      <w:marTop w:val="0"/>
      <w:marBottom w:val="0"/>
      <w:divBdr>
        <w:top w:val="none" w:sz="0" w:space="0" w:color="auto"/>
        <w:left w:val="none" w:sz="0" w:space="0" w:color="auto"/>
        <w:bottom w:val="none" w:sz="0" w:space="0" w:color="auto"/>
        <w:right w:val="none" w:sz="0" w:space="0" w:color="auto"/>
      </w:divBdr>
    </w:div>
    <w:div w:id="1740396964">
      <w:bodyDiv w:val="1"/>
      <w:marLeft w:val="0"/>
      <w:marRight w:val="0"/>
      <w:marTop w:val="0"/>
      <w:marBottom w:val="0"/>
      <w:divBdr>
        <w:top w:val="none" w:sz="0" w:space="0" w:color="auto"/>
        <w:left w:val="none" w:sz="0" w:space="0" w:color="auto"/>
        <w:bottom w:val="none" w:sz="0" w:space="0" w:color="auto"/>
        <w:right w:val="none" w:sz="0" w:space="0" w:color="auto"/>
      </w:divBdr>
    </w:div>
    <w:div w:id="2112582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OCR@ed.gov"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mailto:mlawson@sebts.edu"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sebts.edu/about/institutional-info/title-ix/"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eeoc.gov/contact"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ed.gov/ocr" TargetMode="External"/><Relationship Id="rId22" Type="http://schemas.openxmlformats.org/officeDocument/2006/relationships/footer" Target="footer3.xml"/></Relationships>
</file>

<file path=word/_rels/footnotes.xml.rels><?xml version="1.0" encoding="UTF-8" standalone="yes"?>
<Relationships xmlns="http://schemas.openxmlformats.org/package/2006/relationships"><Relationship Id="rId3" Type="http://schemas.openxmlformats.org/officeDocument/2006/relationships/hyperlink" Target="https://www.nabita.org/training/sivra-35/" TargetMode="External"/><Relationship Id="rId7" Type="http://schemas.openxmlformats.org/officeDocument/2006/relationships/hyperlink" Target="http://www.mosaicmethod.com" TargetMode="External"/><Relationship Id="rId2" Type="http://schemas.openxmlformats.org/officeDocument/2006/relationships/hyperlink" Target="https://www.nabita.org/training/nabita-risk-rubric/" TargetMode="External"/><Relationship Id="rId1" Type="http://schemas.openxmlformats.org/officeDocument/2006/relationships/hyperlink" Target="http://www.eeoc.gov/field/index.cfm" TargetMode="External"/><Relationship Id="rId6" Type="http://schemas.openxmlformats.org/officeDocument/2006/relationships/hyperlink" Target="http://hcr-20.com" TargetMode="External"/><Relationship Id="rId5" Type="http://schemas.openxmlformats.org/officeDocument/2006/relationships/hyperlink" Target="http://www.wavr21.com" TargetMode="External"/><Relationship Id="rId4" Type="http://schemas.openxmlformats.org/officeDocument/2006/relationships/hyperlink" Target="https://www.nabita.org/training/vraw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9DDE76923F01E42B5E9BE577C47D1D5" ma:contentTypeVersion="20" ma:contentTypeDescription="Create a new document." ma:contentTypeScope="" ma:versionID="72faff01e462b594bcdc52cd719c59c5">
  <xsd:schema xmlns:xsd="http://www.w3.org/2001/XMLSchema" xmlns:xs="http://www.w3.org/2001/XMLSchema" xmlns:p="http://schemas.microsoft.com/office/2006/metadata/properties" xmlns:ns1="http://schemas.microsoft.com/sharepoint/v3" xmlns:ns2="5513e42f-2d99-4a86-a8af-8124cb056ad1" xmlns:ns3="458eacd1-25ce-4aac-9ae7-62d9098f30a5" targetNamespace="http://schemas.microsoft.com/office/2006/metadata/properties" ma:root="true" ma:fieldsID="b35763ee5647d19e9cdb447378877fe9" ns1:_="" ns2:_="" ns3:_="">
    <xsd:import namespace="http://schemas.microsoft.com/sharepoint/v3"/>
    <xsd:import namespace="5513e42f-2d99-4a86-a8af-8124cb056ad1"/>
    <xsd:import namespace="458eacd1-25ce-4aac-9ae7-62d9098f30a5"/>
    <xsd:element name="properties">
      <xsd:complexType>
        <xsd:sequence>
          <xsd:element name="documentManagement">
            <xsd:complexType>
              <xsd:all>
                <xsd:element ref="ns1:_ip_UnifiedCompliancePolicyProperties" minOccurs="0"/>
                <xsd:element ref="ns1:_ip_UnifiedCompliancePolicyUIAction"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513e42f-2d99-4a86-a8af-8124cb056ad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326c230-d9bd-424f-8c6d-701d0a9ec17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58eacd1-25ce-4aac-9ae7-62d9098f30a5"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29303eee-388b-408d-985c-603181602b2d}" ma:internalName="TaxCatchAll" ma:showField="CatchAllData" ma:web="458eacd1-25ce-4aac-9ae7-62d9098f30a5">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458eacd1-25ce-4aac-9ae7-62d9098f30a5">
      <UserInfo>
        <DisplayName>Dan Fotoples</DisplayName>
        <AccountId>47</AccountId>
        <AccountType/>
      </UserInfo>
      <UserInfo>
        <DisplayName>Kim Pacelli</DisplayName>
        <AccountId>18</AccountId>
        <AccountType/>
      </UserInfo>
    </SharedWithUsers>
    <_ip_UnifiedCompliancePolicyUIAction xmlns="http://schemas.microsoft.com/sharepoint/v3" xsi:nil="true"/>
    <TaxCatchAll xmlns="458eacd1-25ce-4aac-9ae7-62d9098f30a5" xsi:nil="true"/>
    <lcf76f155ced4ddcb4097134ff3c332f xmlns="5513e42f-2d99-4a86-a8af-8124cb056ad1">
      <Terms xmlns="http://schemas.microsoft.com/office/infopath/2007/PartnerControls"/>
    </lcf76f155ced4ddcb4097134ff3c332f>
    <_ip_UnifiedCompliancePolicyProperties xmlns="http://schemas.microsoft.com/sharepoint/v3" xsi:nil="true"/>
  </documentManagement>
</p:properties>
</file>

<file path=customXml/itemProps1.xml><?xml version="1.0" encoding="utf-8"?>
<ds:datastoreItem xmlns:ds="http://schemas.openxmlformats.org/officeDocument/2006/customXml" ds:itemID="{7CD22E1D-01A9-4374-B108-70C78F9316FA}">
  <ds:schemaRefs>
    <ds:schemaRef ds:uri="http://schemas.openxmlformats.org/officeDocument/2006/bibliography"/>
  </ds:schemaRefs>
</ds:datastoreItem>
</file>

<file path=customXml/itemProps2.xml><?xml version="1.0" encoding="utf-8"?>
<ds:datastoreItem xmlns:ds="http://schemas.openxmlformats.org/officeDocument/2006/customXml" ds:itemID="{D2BB6978-39DE-4FD8-B1DA-519906E2DB25}">
  <ds:schemaRefs>
    <ds:schemaRef ds:uri="http://schemas.microsoft.com/sharepoint/v3/contenttype/forms"/>
  </ds:schemaRefs>
</ds:datastoreItem>
</file>

<file path=customXml/itemProps3.xml><?xml version="1.0" encoding="utf-8"?>
<ds:datastoreItem xmlns:ds="http://schemas.openxmlformats.org/officeDocument/2006/customXml" ds:itemID="{A287E9B0-5A38-4356-AB89-FC13B5447E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513e42f-2d99-4a86-a8af-8124cb056ad1"/>
    <ds:schemaRef ds:uri="458eacd1-25ce-4aac-9ae7-62d9098f30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69F5C94-2382-446C-95F0-88B078CCED4E}">
  <ds:schemaRefs>
    <ds:schemaRef ds:uri="http://schemas.microsoft.com/office/2006/metadata/properties"/>
    <ds:schemaRef ds:uri="http://schemas.microsoft.com/office/infopath/2007/PartnerControls"/>
    <ds:schemaRef ds:uri="458eacd1-25ce-4aac-9ae7-62d9098f30a5"/>
    <ds:schemaRef ds:uri="http://schemas.microsoft.com/sharepoint/v3"/>
    <ds:schemaRef ds:uri="5513e42f-2d99-4a86-a8af-8124cb056ad1"/>
  </ds:schemaRefs>
</ds:datastoreItem>
</file>

<file path=docProps/app.xml><?xml version="1.0" encoding="utf-8"?>
<Properties xmlns="http://schemas.openxmlformats.org/officeDocument/2006/extended-properties" xmlns:vt="http://schemas.openxmlformats.org/officeDocument/2006/docPropsVTypes">
  <Template>Normal</Template>
  <TotalTime>867</TotalTime>
  <Pages>81</Pages>
  <Words>26111</Words>
  <Characters>148836</Characters>
  <Application>Microsoft Office Word</Application>
  <DocSecurity>0</DocSecurity>
  <Lines>1240</Lines>
  <Paragraphs>349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174598</CharactersWithSpaces>
  <SharedDoc>false</SharedDoc>
  <HLinks>
    <vt:vector size="798" baseType="variant">
      <vt:variant>
        <vt:i4>2556025</vt:i4>
      </vt:variant>
      <vt:variant>
        <vt:i4>705</vt:i4>
      </vt:variant>
      <vt:variant>
        <vt:i4>0</vt:i4>
      </vt:variant>
      <vt:variant>
        <vt:i4>5</vt:i4>
      </vt:variant>
      <vt:variant>
        <vt:lpwstr/>
      </vt:variant>
      <vt:variant>
        <vt:lpwstr>ProceduralSection22</vt:lpwstr>
      </vt:variant>
      <vt:variant>
        <vt:i4>7733343</vt:i4>
      </vt:variant>
      <vt:variant>
        <vt:i4>702</vt:i4>
      </vt:variant>
      <vt:variant>
        <vt:i4>0</vt:i4>
      </vt:variant>
      <vt:variant>
        <vt:i4>5</vt:i4>
      </vt:variant>
      <vt:variant>
        <vt:lpwstr/>
      </vt:variant>
      <vt:variant>
        <vt:lpwstr>Grievance_Process_Pool_Def</vt:lpwstr>
      </vt:variant>
      <vt:variant>
        <vt:i4>6684689</vt:i4>
      </vt:variant>
      <vt:variant>
        <vt:i4>699</vt:i4>
      </vt:variant>
      <vt:variant>
        <vt:i4>0</vt:i4>
      </vt:variant>
      <vt:variant>
        <vt:i4>5</vt:i4>
      </vt:variant>
      <vt:variant>
        <vt:lpwstr/>
      </vt:variant>
      <vt:variant>
        <vt:lpwstr>_APPENDIX_J:_TRAINING</vt:lpwstr>
      </vt:variant>
      <vt:variant>
        <vt:i4>5177449</vt:i4>
      </vt:variant>
      <vt:variant>
        <vt:i4>696</vt:i4>
      </vt:variant>
      <vt:variant>
        <vt:i4>0</vt:i4>
      </vt:variant>
      <vt:variant>
        <vt:i4>5</vt:i4>
      </vt:variant>
      <vt:variant>
        <vt:lpwstr/>
      </vt:variant>
      <vt:variant>
        <vt:lpwstr>_Administrative_Resolution_Process</vt:lpwstr>
      </vt:variant>
      <vt:variant>
        <vt:i4>2228271</vt:i4>
      </vt:variant>
      <vt:variant>
        <vt:i4>693</vt:i4>
      </vt:variant>
      <vt:variant>
        <vt:i4>0</vt:i4>
      </vt:variant>
      <vt:variant>
        <vt:i4>5</vt:i4>
      </vt:variant>
      <vt:variant>
        <vt:lpwstr/>
      </vt:variant>
      <vt:variant>
        <vt:lpwstr>ReportsComplaintsSection14</vt:lpwstr>
      </vt:variant>
      <vt:variant>
        <vt:i4>7471115</vt:i4>
      </vt:variant>
      <vt:variant>
        <vt:i4>690</vt:i4>
      </vt:variant>
      <vt:variant>
        <vt:i4>0</vt:i4>
      </vt:variant>
      <vt:variant>
        <vt:i4>5</vt:i4>
      </vt:variant>
      <vt:variant>
        <vt:lpwstr/>
      </vt:variant>
      <vt:variant>
        <vt:lpwstr>_APPENDIX_E:_PRIVACY,</vt:lpwstr>
      </vt:variant>
      <vt:variant>
        <vt:i4>262269</vt:i4>
      </vt:variant>
      <vt:variant>
        <vt:i4>687</vt:i4>
      </vt:variant>
      <vt:variant>
        <vt:i4>0</vt:i4>
      </vt:variant>
      <vt:variant>
        <vt:i4>5</vt:i4>
      </vt:variant>
      <vt:variant>
        <vt:lpwstr/>
      </vt:variant>
      <vt:variant>
        <vt:lpwstr>_APPENDIX_F:_UNETHICAL</vt:lpwstr>
      </vt:variant>
      <vt:variant>
        <vt:i4>3604523</vt:i4>
      </vt:variant>
      <vt:variant>
        <vt:i4>684</vt:i4>
      </vt:variant>
      <vt:variant>
        <vt:i4>0</vt:i4>
      </vt:variant>
      <vt:variant>
        <vt:i4>5</vt:i4>
      </vt:variant>
      <vt:variant>
        <vt:lpwstr>http://www.eeoc.gov/contact</vt:lpwstr>
      </vt:variant>
      <vt:variant>
        <vt:lpwstr/>
      </vt:variant>
      <vt:variant>
        <vt:i4>4653150</vt:i4>
      </vt:variant>
      <vt:variant>
        <vt:i4>681</vt:i4>
      </vt:variant>
      <vt:variant>
        <vt:i4>0</vt:i4>
      </vt:variant>
      <vt:variant>
        <vt:i4>5</vt:i4>
      </vt:variant>
      <vt:variant>
        <vt:lpwstr>https://www2.ed.gov/about/offices/list/ocr/addresses.html</vt:lpwstr>
      </vt:variant>
      <vt:variant>
        <vt:lpwstr/>
      </vt:variant>
      <vt:variant>
        <vt:i4>4390986</vt:i4>
      </vt:variant>
      <vt:variant>
        <vt:i4>678</vt:i4>
      </vt:variant>
      <vt:variant>
        <vt:i4>0</vt:i4>
      </vt:variant>
      <vt:variant>
        <vt:i4>5</vt:i4>
      </vt:variant>
      <vt:variant>
        <vt:lpwstr>http://www.ed.gov/ocr</vt:lpwstr>
      </vt:variant>
      <vt:variant>
        <vt:lpwstr/>
      </vt:variant>
      <vt:variant>
        <vt:i4>5963882</vt:i4>
      </vt:variant>
      <vt:variant>
        <vt:i4>675</vt:i4>
      </vt:variant>
      <vt:variant>
        <vt:i4>0</vt:i4>
      </vt:variant>
      <vt:variant>
        <vt:i4>5</vt:i4>
      </vt:variant>
      <vt:variant>
        <vt:lpwstr>mailto:OCR@ed.gov</vt:lpwstr>
      </vt:variant>
      <vt:variant>
        <vt:lpwstr/>
      </vt:variant>
      <vt:variant>
        <vt:i4>1507386</vt:i4>
      </vt:variant>
      <vt:variant>
        <vt:i4>668</vt:i4>
      </vt:variant>
      <vt:variant>
        <vt:i4>0</vt:i4>
      </vt:variant>
      <vt:variant>
        <vt:i4>5</vt:i4>
      </vt:variant>
      <vt:variant>
        <vt:lpwstr/>
      </vt:variant>
      <vt:variant>
        <vt:lpwstr>_Toc168474466</vt:lpwstr>
      </vt:variant>
      <vt:variant>
        <vt:i4>1507386</vt:i4>
      </vt:variant>
      <vt:variant>
        <vt:i4>662</vt:i4>
      </vt:variant>
      <vt:variant>
        <vt:i4>0</vt:i4>
      </vt:variant>
      <vt:variant>
        <vt:i4>5</vt:i4>
      </vt:variant>
      <vt:variant>
        <vt:lpwstr/>
      </vt:variant>
      <vt:variant>
        <vt:lpwstr>_Toc168474465</vt:lpwstr>
      </vt:variant>
      <vt:variant>
        <vt:i4>1507386</vt:i4>
      </vt:variant>
      <vt:variant>
        <vt:i4>656</vt:i4>
      </vt:variant>
      <vt:variant>
        <vt:i4>0</vt:i4>
      </vt:variant>
      <vt:variant>
        <vt:i4>5</vt:i4>
      </vt:variant>
      <vt:variant>
        <vt:lpwstr/>
      </vt:variant>
      <vt:variant>
        <vt:lpwstr>_Toc168474464</vt:lpwstr>
      </vt:variant>
      <vt:variant>
        <vt:i4>1507386</vt:i4>
      </vt:variant>
      <vt:variant>
        <vt:i4>650</vt:i4>
      </vt:variant>
      <vt:variant>
        <vt:i4>0</vt:i4>
      </vt:variant>
      <vt:variant>
        <vt:i4>5</vt:i4>
      </vt:variant>
      <vt:variant>
        <vt:lpwstr/>
      </vt:variant>
      <vt:variant>
        <vt:lpwstr>_Toc168474463</vt:lpwstr>
      </vt:variant>
      <vt:variant>
        <vt:i4>1507386</vt:i4>
      </vt:variant>
      <vt:variant>
        <vt:i4>644</vt:i4>
      </vt:variant>
      <vt:variant>
        <vt:i4>0</vt:i4>
      </vt:variant>
      <vt:variant>
        <vt:i4>5</vt:i4>
      </vt:variant>
      <vt:variant>
        <vt:lpwstr/>
      </vt:variant>
      <vt:variant>
        <vt:lpwstr>_Toc168474462</vt:lpwstr>
      </vt:variant>
      <vt:variant>
        <vt:i4>1507386</vt:i4>
      </vt:variant>
      <vt:variant>
        <vt:i4>638</vt:i4>
      </vt:variant>
      <vt:variant>
        <vt:i4>0</vt:i4>
      </vt:variant>
      <vt:variant>
        <vt:i4>5</vt:i4>
      </vt:variant>
      <vt:variant>
        <vt:lpwstr/>
      </vt:variant>
      <vt:variant>
        <vt:lpwstr>_Toc168474461</vt:lpwstr>
      </vt:variant>
      <vt:variant>
        <vt:i4>1507386</vt:i4>
      </vt:variant>
      <vt:variant>
        <vt:i4>632</vt:i4>
      </vt:variant>
      <vt:variant>
        <vt:i4>0</vt:i4>
      </vt:variant>
      <vt:variant>
        <vt:i4>5</vt:i4>
      </vt:variant>
      <vt:variant>
        <vt:lpwstr/>
      </vt:variant>
      <vt:variant>
        <vt:lpwstr>_Toc168474460</vt:lpwstr>
      </vt:variant>
      <vt:variant>
        <vt:i4>1310778</vt:i4>
      </vt:variant>
      <vt:variant>
        <vt:i4>626</vt:i4>
      </vt:variant>
      <vt:variant>
        <vt:i4>0</vt:i4>
      </vt:variant>
      <vt:variant>
        <vt:i4>5</vt:i4>
      </vt:variant>
      <vt:variant>
        <vt:lpwstr/>
      </vt:variant>
      <vt:variant>
        <vt:lpwstr>_Toc168474459</vt:lpwstr>
      </vt:variant>
      <vt:variant>
        <vt:i4>1310778</vt:i4>
      </vt:variant>
      <vt:variant>
        <vt:i4>620</vt:i4>
      </vt:variant>
      <vt:variant>
        <vt:i4>0</vt:i4>
      </vt:variant>
      <vt:variant>
        <vt:i4>5</vt:i4>
      </vt:variant>
      <vt:variant>
        <vt:lpwstr/>
      </vt:variant>
      <vt:variant>
        <vt:lpwstr>_Toc168474458</vt:lpwstr>
      </vt:variant>
      <vt:variant>
        <vt:i4>1310778</vt:i4>
      </vt:variant>
      <vt:variant>
        <vt:i4>614</vt:i4>
      </vt:variant>
      <vt:variant>
        <vt:i4>0</vt:i4>
      </vt:variant>
      <vt:variant>
        <vt:i4>5</vt:i4>
      </vt:variant>
      <vt:variant>
        <vt:lpwstr/>
      </vt:variant>
      <vt:variant>
        <vt:lpwstr>_Toc168474457</vt:lpwstr>
      </vt:variant>
      <vt:variant>
        <vt:i4>1310778</vt:i4>
      </vt:variant>
      <vt:variant>
        <vt:i4>608</vt:i4>
      </vt:variant>
      <vt:variant>
        <vt:i4>0</vt:i4>
      </vt:variant>
      <vt:variant>
        <vt:i4>5</vt:i4>
      </vt:variant>
      <vt:variant>
        <vt:lpwstr/>
      </vt:variant>
      <vt:variant>
        <vt:lpwstr>_Toc168474456</vt:lpwstr>
      </vt:variant>
      <vt:variant>
        <vt:i4>1310778</vt:i4>
      </vt:variant>
      <vt:variant>
        <vt:i4>602</vt:i4>
      </vt:variant>
      <vt:variant>
        <vt:i4>0</vt:i4>
      </vt:variant>
      <vt:variant>
        <vt:i4>5</vt:i4>
      </vt:variant>
      <vt:variant>
        <vt:lpwstr/>
      </vt:variant>
      <vt:variant>
        <vt:lpwstr>_Toc168474455</vt:lpwstr>
      </vt:variant>
      <vt:variant>
        <vt:i4>1310778</vt:i4>
      </vt:variant>
      <vt:variant>
        <vt:i4>596</vt:i4>
      </vt:variant>
      <vt:variant>
        <vt:i4>0</vt:i4>
      </vt:variant>
      <vt:variant>
        <vt:i4>5</vt:i4>
      </vt:variant>
      <vt:variant>
        <vt:lpwstr/>
      </vt:variant>
      <vt:variant>
        <vt:lpwstr>_Toc168474454</vt:lpwstr>
      </vt:variant>
      <vt:variant>
        <vt:i4>1310778</vt:i4>
      </vt:variant>
      <vt:variant>
        <vt:i4>590</vt:i4>
      </vt:variant>
      <vt:variant>
        <vt:i4>0</vt:i4>
      </vt:variant>
      <vt:variant>
        <vt:i4>5</vt:i4>
      </vt:variant>
      <vt:variant>
        <vt:lpwstr/>
      </vt:variant>
      <vt:variant>
        <vt:lpwstr>_Toc168474453</vt:lpwstr>
      </vt:variant>
      <vt:variant>
        <vt:i4>1310778</vt:i4>
      </vt:variant>
      <vt:variant>
        <vt:i4>584</vt:i4>
      </vt:variant>
      <vt:variant>
        <vt:i4>0</vt:i4>
      </vt:variant>
      <vt:variant>
        <vt:i4>5</vt:i4>
      </vt:variant>
      <vt:variant>
        <vt:lpwstr/>
      </vt:variant>
      <vt:variant>
        <vt:lpwstr>_Toc168474452</vt:lpwstr>
      </vt:variant>
      <vt:variant>
        <vt:i4>1310778</vt:i4>
      </vt:variant>
      <vt:variant>
        <vt:i4>578</vt:i4>
      </vt:variant>
      <vt:variant>
        <vt:i4>0</vt:i4>
      </vt:variant>
      <vt:variant>
        <vt:i4>5</vt:i4>
      </vt:variant>
      <vt:variant>
        <vt:lpwstr/>
      </vt:variant>
      <vt:variant>
        <vt:lpwstr>_Toc168474451</vt:lpwstr>
      </vt:variant>
      <vt:variant>
        <vt:i4>1310778</vt:i4>
      </vt:variant>
      <vt:variant>
        <vt:i4>572</vt:i4>
      </vt:variant>
      <vt:variant>
        <vt:i4>0</vt:i4>
      </vt:variant>
      <vt:variant>
        <vt:i4>5</vt:i4>
      </vt:variant>
      <vt:variant>
        <vt:lpwstr/>
      </vt:variant>
      <vt:variant>
        <vt:lpwstr>_Toc168474450</vt:lpwstr>
      </vt:variant>
      <vt:variant>
        <vt:i4>1376314</vt:i4>
      </vt:variant>
      <vt:variant>
        <vt:i4>566</vt:i4>
      </vt:variant>
      <vt:variant>
        <vt:i4>0</vt:i4>
      </vt:variant>
      <vt:variant>
        <vt:i4>5</vt:i4>
      </vt:variant>
      <vt:variant>
        <vt:lpwstr/>
      </vt:variant>
      <vt:variant>
        <vt:lpwstr>_Toc168474449</vt:lpwstr>
      </vt:variant>
      <vt:variant>
        <vt:i4>1376314</vt:i4>
      </vt:variant>
      <vt:variant>
        <vt:i4>560</vt:i4>
      </vt:variant>
      <vt:variant>
        <vt:i4>0</vt:i4>
      </vt:variant>
      <vt:variant>
        <vt:i4>5</vt:i4>
      </vt:variant>
      <vt:variant>
        <vt:lpwstr/>
      </vt:variant>
      <vt:variant>
        <vt:lpwstr>_Toc168474448</vt:lpwstr>
      </vt:variant>
      <vt:variant>
        <vt:i4>1376314</vt:i4>
      </vt:variant>
      <vt:variant>
        <vt:i4>554</vt:i4>
      </vt:variant>
      <vt:variant>
        <vt:i4>0</vt:i4>
      </vt:variant>
      <vt:variant>
        <vt:i4>5</vt:i4>
      </vt:variant>
      <vt:variant>
        <vt:lpwstr/>
      </vt:variant>
      <vt:variant>
        <vt:lpwstr>_Toc168474447</vt:lpwstr>
      </vt:variant>
      <vt:variant>
        <vt:i4>1376314</vt:i4>
      </vt:variant>
      <vt:variant>
        <vt:i4>548</vt:i4>
      </vt:variant>
      <vt:variant>
        <vt:i4>0</vt:i4>
      </vt:variant>
      <vt:variant>
        <vt:i4>5</vt:i4>
      </vt:variant>
      <vt:variant>
        <vt:lpwstr/>
      </vt:variant>
      <vt:variant>
        <vt:lpwstr>_Toc168474446</vt:lpwstr>
      </vt:variant>
      <vt:variant>
        <vt:i4>1376314</vt:i4>
      </vt:variant>
      <vt:variant>
        <vt:i4>542</vt:i4>
      </vt:variant>
      <vt:variant>
        <vt:i4>0</vt:i4>
      </vt:variant>
      <vt:variant>
        <vt:i4>5</vt:i4>
      </vt:variant>
      <vt:variant>
        <vt:lpwstr/>
      </vt:variant>
      <vt:variant>
        <vt:lpwstr>_Toc168474445</vt:lpwstr>
      </vt:variant>
      <vt:variant>
        <vt:i4>1376314</vt:i4>
      </vt:variant>
      <vt:variant>
        <vt:i4>536</vt:i4>
      </vt:variant>
      <vt:variant>
        <vt:i4>0</vt:i4>
      </vt:variant>
      <vt:variant>
        <vt:i4>5</vt:i4>
      </vt:variant>
      <vt:variant>
        <vt:lpwstr/>
      </vt:variant>
      <vt:variant>
        <vt:lpwstr>_Toc168474444</vt:lpwstr>
      </vt:variant>
      <vt:variant>
        <vt:i4>1376314</vt:i4>
      </vt:variant>
      <vt:variant>
        <vt:i4>530</vt:i4>
      </vt:variant>
      <vt:variant>
        <vt:i4>0</vt:i4>
      </vt:variant>
      <vt:variant>
        <vt:i4>5</vt:i4>
      </vt:variant>
      <vt:variant>
        <vt:lpwstr/>
      </vt:variant>
      <vt:variant>
        <vt:lpwstr>_Toc168474443</vt:lpwstr>
      </vt:variant>
      <vt:variant>
        <vt:i4>1376314</vt:i4>
      </vt:variant>
      <vt:variant>
        <vt:i4>524</vt:i4>
      </vt:variant>
      <vt:variant>
        <vt:i4>0</vt:i4>
      </vt:variant>
      <vt:variant>
        <vt:i4>5</vt:i4>
      </vt:variant>
      <vt:variant>
        <vt:lpwstr/>
      </vt:variant>
      <vt:variant>
        <vt:lpwstr>_Toc168474442</vt:lpwstr>
      </vt:variant>
      <vt:variant>
        <vt:i4>1376314</vt:i4>
      </vt:variant>
      <vt:variant>
        <vt:i4>518</vt:i4>
      </vt:variant>
      <vt:variant>
        <vt:i4>0</vt:i4>
      </vt:variant>
      <vt:variant>
        <vt:i4>5</vt:i4>
      </vt:variant>
      <vt:variant>
        <vt:lpwstr/>
      </vt:variant>
      <vt:variant>
        <vt:lpwstr>_Toc168474441</vt:lpwstr>
      </vt:variant>
      <vt:variant>
        <vt:i4>1376314</vt:i4>
      </vt:variant>
      <vt:variant>
        <vt:i4>512</vt:i4>
      </vt:variant>
      <vt:variant>
        <vt:i4>0</vt:i4>
      </vt:variant>
      <vt:variant>
        <vt:i4>5</vt:i4>
      </vt:variant>
      <vt:variant>
        <vt:lpwstr/>
      </vt:variant>
      <vt:variant>
        <vt:lpwstr>_Toc168474440</vt:lpwstr>
      </vt:variant>
      <vt:variant>
        <vt:i4>1179706</vt:i4>
      </vt:variant>
      <vt:variant>
        <vt:i4>506</vt:i4>
      </vt:variant>
      <vt:variant>
        <vt:i4>0</vt:i4>
      </vt:variant>
      <vt:variant>
        <vt:i4>5</vt:i4>
      </vt:variant>
      <vt:variant>
        <vt:lpwstr/>
      </vt:variant>
      <vt:variant>
        <vt:lpwstr>_Toc168474439</vt:lpwstr>
      </vt:variant>
      <vt:variant>
        <vt:i4>1179706</vt:i4>
      </vt:variant>
      <vt:variant>
        <vt:i4>500</vt:i4>
      </vt:variant>
      <vt:variant>
        <vt:i4>0</vt:i4>
      </vt:variant>
      <vt:variant>
        <vt:i4>5</vt:i4>
      </vt:variant>
      <vt:variant>
        <vt:lpwstr/>
      </vt:variant>
      <vt:variant>
        <vt:lpwstr>_Toc168474438</vt:lpwstr>
      </vt:variant>
      <vt:variant>
        <vt:i4>1179706</vt:i4>
      </vt:variant>
      <vt:variant>
        <vt:i4>494</vt:i4>
      </vt:variant>
      <vt:variant>
        <vt:i4>0</vt:i4>
      </vt:variant>
      <vt:variant>
        <vt:i4>5</vt:i4>
      </vt:variant>
      <vt:variant>
        <vt:lpwstr/>
      </vt:variant>
      <vt:variant>
        <vt:lpwstr>_Toc168474437</vt:lpwstr>
      </vt:variant>
      <vt:variant>
        <vt:i4>1179706</vt:i4>
      </vt:variant>
      <vt:variant>
        <vt:i4>488</vt:i4>
      </vt:variant>
      <vt:variant>
        <vt:i4>0</vt:i4>
      </vt:variant>
      <vt:variant>
        <vt:i4>5</vt:i4>
      </vt:variant>
      <vt:variant>
        <vt:lpwstr/>
      </vt:variant>
      <vt:variant>
        <vt:lpwstr>_Toc168474436</vt:lpwstr>
      </vt:variant>
      <vt:variant>
        <vt:i4>1179706</vt:i4>
      </vt:variant>
      <vt:variant>
        <vt:i4>482</vt:i4>
      </vt:variant>
      <vt:variant>
        <vt:i4>0</vt:i4>
      </vt:variant>
      <vt:variant>
        <vt:i4>5</vt:i4>
      </vt:variant>
      <vt:variant>
        <vt:lpwstr/>
      </vt:variant>
      <vt:variant>
        <vt:lpwstr>_Toc168474435</vt:lpwstr>
      </vt:variant>
      <vt:variant>
        <vt:i4>1179706</vt:i4>
      </vt:variant>
      <vt:variant>
        <vt:i4>476</vt:i4>
      </vt:variant>
      <vt:variant>
        <vt:i4>0</vt:i4>
      </vt:variant>
      <vt:variant>
        <vt:i4>5</vt:i4>
      </vt:variant>
      <vt:variant>
        <vt:lpwstr/>
      </vt:variant>
      <vt:variant>
        <vt:lpwstr>_Toc168474434</vt:lpwstr>
      </vt:variant>
      <vt:variant>
        <vt:i4>1179706</vt:i4>
      </vt:variant>
      <vt:variant>
        <vt:i4>470</vt:i4>
      </vt:variant>
      <vt:variant>
        <vt:i4>0</vt:i4>
      </vt:variant>
      <vt:variant>
        <vt:i4>5</vt:i4>
      </vt:variant>
      <vt:variant>
        <vt:lpwstr/>
      </vt:variant>
      <vt:variant>
        <vt:lpwstr>_Toc168474433</vt:lpwstr>
      </vt:variant>
      <vt:variant>
        <vt:i4>1179706</vt:i4>
      </vt:variant>
      <vt:variant>
        <vt:i4>464</vt:i4>
      </vt:variant>
      <vt:variant>
        <vt:i4>0</vt:i4>
      </vt:variant>
      <vt:variant>
        <vt:i4>5</vt:i4>
      </vt:variant>
      <vt:variant>
        <vt:lpwstr/>
      </vt:variant>
      <vt:variant>
        <vt:lpwstr>_Toc168474432</vt:lpwstr>
      </vt:variant>
      <vt:variant>
        <vt:i4>1179706</vt:i4>
      </vt:variant>
      <vt:variant>
        <vt:i4>458</vt:i4>
      </vt:variant>
      <vt:variant>
        <vt:i4>0</vt:i4>
      </vt:variant>
      <vt:variant>
        <vt:i4>5</vt:i4>
      </vt:variant>
      <vt:variant>
        <vt:lpwstr/>
      </vt:variant>
      <vt:variant>
        <vt:lpwstr>_Toc168474431</vt:lpwstr>
      </vt:variant>
      <vt:variant>
        <vt:i4>1179706</vt:i4>
      </vt:variant>
      <vt:variant>
        <vt:i4>452</vt:i4>
      </vt:variant>
      <vt:variant>
        <vt:i4>0</vt:i4>
      </vt:variant>
      <vt:variant>
        <vt:i4>5</vt:i4>
      </vt:variant>
      <vt:variant>
        <vt:lpwstr/>
      </vt:variant>
      <vt:variant>
        <vt:lpwstr>_Toc168474430</vt:lpwstr>
      </vt:variant>
      <vt:variant>
        <vt:i4>1245242</vt:i4>
      </vt:variant>
      <vt:variant>
        <vt:i4>446</vt:i4>
      </vt:variant>
      <vt:variant>
        <vt:i4>0</vt:i4>
      </vt:variant>
      <vt:variant>
        <vt:i4>5</vt:i4>
      </vt:variant>
      <vt:variant>
        <vt:lpwstr/>
      </vt:variant>
      <vt:variant>
        <vt:lpwstr>_Toc168474429</vt:lpwstr>
      </vt:variant>
      <vt:variant>
        <vt:i4>1245242</vt:i4>
      </vt:variant>
      <vt:variant>
        <vt:i4>440</vt:i4>
      </vt:variant>
      <vt:variant>
        <vt:i4>0</vt:i4>
      </vt:variant>
      <vt:variant>
        <vt:i4>5</vt:i4>
      </vt:variant>
      <vt:variant>
        <vt:lpwstr/>
      </vt:variant>
      <vt:variant>
        <vt:lpwstr>_Toc168474428</vt:lpwstr>
      </vt:variant>
      <vt:variant>
        <vt:i4>1245242</vt:i4>
      </vt:variant>
      <vt:variant>
        <vt:i4>434</vt:i4>
      </vt:variant>
      <vt:variant>
        <vt:i4>0</vt:i4>
      </vt:variant>
      <vt:variant>
        <vt:i4>5</vt:i4>
      </vt:variant>
      <vt:variant>
        <vt:lpwstr/>
      </vt:variant>
      <vt:variant>
        <vt:lpwstr>_Toc168474427</vt:lpwstr>
      </vt:variant>
      <vt:variant>
        <vt:i4>1245242</vt:i4>
      </vt:variant>
      <vt:variant>
        <vt:i4>428</vt:i4>
      </vt:variant>
      <vt:variant>
        <vt:i4>0</vt:i4>
      </vt:variant>
      <vt:variant>
        <vt:i4>5</vt:i4>
      </vt:variant>
      <vt:variant>
        <vt:lpwstr/>
      </vt:variant>
      <vt:variant>
        <vt:lpwstr>_Toc168474426</vt:lpwstr>
      </vt:variant>
      <vt:variant>
        <vt:i4>1245242</vt:i4>
      </vt:variant>
      <vt:variant>
        <vt:i4>422</vt:i4>
      </vt:variant>
      <vt:variant>
        <vt:i4>0</vt:i4>
      </vt:variant>
      <vt:variant>
        <vt:i4>5</vt:i4>
      </vt:variant>
      <vt:variant>
        <vt:lpwstr/>
      </vt:variant>
      <vt:variant>
        <vt:lpwstr>_Toc168474425</vt:lpwstr>
      </vt:variant>
      <vt:variant>
        <vt:i4>1245242</vt:i4>
      </vt:variant>
      <vt:variant>
        <vt:i4>416</vt:i4>
      </vt:variant>
      <vt:variant>
        <vt:i4>0</vt:i4>
      </vt:variant>
      <vt:variant>
        <vt:i4>5</vt:i4>
      </vt:variant>
      <vt:variant>
        <vt:lpwstr/>
      </vt:variant>
      <vt:variant>
        <vt:lpwstr>_Toc168474424</vt:lpwstr>
      </vt:variant>
      <vt:variant>
        <vt:i4>1245242</vt:i4>
      </vt:variant>
      <vt:variant>
        <vt:i4>410</vt:i4>
      </vt:variant>
      <vt:variant>
        <vt:i4>0</vt:i4>
      </vt:variant>
      <vt:variant>
        <vt:i4>5</vt:i4>
      </vt:variant>
      <vt:variant>
        <vt:lpwstr/>
      </vt:variant>
      <vt:variant>
        <vt:lpwstr>_Toc168474423</vt:lpwstr>
      </vt:variant>
      <vt:variant>
        <vt:i4>1245242</vt:i4>
      </vt:variant>
      <vt:variant>
        <vt:i4>404</vt:i4>
      </vt:variant>
      <vt:variant>
        <vt:i4>0</vt:i4>
      </vt:variant>
      <vt:variant>
        <vt:i4>5</vt:i4>
      </vt:variant>
      <vt:variant>
        <vt:lpwstr/>
      </vt:variant>
      <vt:variant>
        <vt:lpwstr>_Toc168474422</vt:lpwstr>
      </vt:variant>
      <vt:variant>
        <vt:i4>1245242</vt:i4>
      </vt:variant>
      <vt:variant>
        <vt:i4>398</vt:i4>
      </vt:variant>
      <vt:variant>
        <vt:i4>0</vt:i4>
      </vt:variant>
      <vt:variant>
        <vt:i4>5</vt:i4>
      </vt:variant>
      <vt:variant>
        <vt:lpwstr/>
      </vt:variant>
      <vt:variant>
        <vt:lpwstr>_Toc168474421</vt:lpwstr>
      </vt:variant>
      <vt:variant>
        <vt:i4>1245242</vt:i4>
      </vt:variant>
      <vt:variant>
        <vt:i4>392</vt:i4>
      </vt:variant>
      <vt:variant>
        <vt:i4>0</vt:i4>
      </vt:variant>
      <vt:variant>
        <vt:i4>5</vt:i4>
      </vt:variant>
      <vt:variant>
        <vt:lpwstr/>
      </vt:variant>
      <vt:variant>
        <vt:lpwstr>_Toc168474420</vt:lpwstr>
      </vt:variant>
      <vt:variant>
        <vt:i4>1048634</vt:i4>
      </vt:variant>
      <vt:variant>
        <vt:i4>386</vt:i4>
      </vt:variant>
      <vt:variant>
        <vt:i4>0</vt:i4>
      </vt:variant>
      <vt:variant>
        <vt:i4>5</vt:i4>
      </vt:variant>
      <vt:variant>
        <vt:lpwstr/>
      </vt:variant>
      <vt:variant>
        <vt:lpwstr>_Toc168474419</vt:lpwstr>
      </vt:variant>
      <vt:variant>
        <vt:i4>1048634</vt:i4>
      </vt:variant>
      <vt:variant>
        <vt:i4>380</vt:i4>
      </vt:variant>
      <vt:variant>
        <vt:i4>0</vt:i4>
      </vt:variant>
      <vt:variant>
        <vt:i4>5</vt:i4>
      </vt:variant>
      <vt:variant>
        <vt:lpwstr/>
      </vt:variant>
      <vt:variant>
        <vt:lpwstr>_Toc168474418</vt:lpwstr>
      </vt:variant>
      <vt:variant>
        <vt:i4>1048634</vt:i4>
      </vt:variant>
      <vt:variant>
        <vt:i4>374</vt:i4>
      </vt:variant>
      <vt:variant>
        <vt:i4>0</vt:i4>
      </vt:variant>
      <vt:variant>
        <vt:i4>5</vt:i4>
      </vt:variant>
      <vt:variant>
        <vt:lpwstr/>
      </vt:variant>
      <vt:variant>
        <vt:lpwstr>_Toc168474417</vt:lpwstr>
      </vt:variant>
      <vt:variant>
        <vt:i4>1048634</vt:i4>
      </vt:variant>
      <vt:variant>
        <vt:i4>368</vt:i4>
      </vt:variant>
      <vt:variant>
        <vt:i4>0</vt:i4>
      </vt:variant>
      <vt:variant>
        <vt:i4>5</vt:i4>
      </vt:variant>
      <vt:variant>
        <vt:lpwstr/>
      </vt:variant>
      <vt:variant>
        <vt:lpwstr>_Toc168474416</vt:lpwstr>
      </vt:variant>
      <vt:variant>
        <vt:i4>1048634</vt:i4>
      </vt:variant>
      <vt:variant>
        <vt:i4>362</vt:i4>
      </vt:variant>
      <vt:variant>
        <vt:i4>0</vt:i4>
      </vt:variant>
      <vt:variant>
        <vt:i4>5</vt:i4>
      </vt:variant>
      <vt:variant>
        <vt:lpwstr/>
      </vt:variant>
      <vt:variant>
        <vt:lpwstr>_Toc168474415</vt:lpwstr>
      </vt:variant>
      <vt:variant>
        <vt:i4>1048634</vt:i4>
      </vt:variant>
      <vt:variant>
        <vt:i4>356</vt:i4>
      </vt:variant>
      <vt:variant>
        <vt:i4>0</vt:i4>
      </vt:variant>
      <vt:variant>
        <vt:i4>5</vt:i4>
      </vt:variant>
      <vt:variant>
        <vt:lpwstr/>
      </vt:variant>
      <vt:variant>
        <vt:lpwstr>_Toc168474414</vt:lpwstr>
      </vt:variant>
      <vt:variant>
        <vt:i4>1048634</vt:i4>
      </vt:variant>
      <vt:variant>
        <vt:i4>350</vt:i4>
      </vt:variant>
      <vt:variant>
        <vt:i4>0</vt:i4>
      </vt:variant>
      <vt:variant>
        <vt:i4>5</vt:i4>
      </vt:variant>
      <vt:variant>
        <vt:lpwstr/>
      </vt:variant>
      <vt:variant>
        <vt:lpwstr>_Toc168474413</vt:lpwstr>
      </vt:variant>
      <vt:variant>
        <vt:i4>1048634</vt:i4>
      </vt:variant>
      <vt:variant>
        <vt:i4>344</vt:i4>
      </vt:variant>
      <vt:variant>
        <vt:i4>0</vt:i4>
      </vt:variant>
      <vt:variant>
        <vt:i4>5</vt:i4>
      </vt:variant>
      <vt:variant>
        <vt:lpwstr/>
      </vt:variant>
      <vt:variant>
        <vt:lpwstr>_Toc168474412</vt:lpwstr>
      </vt:variant>
      <vt:variant>
        <vt:i4>1048634</vt:i4>
      </vt:variant>
      <vt:variant>
        <vt:i4>338</vt:i4>
      </vt:variant>
      <vt:variant>
        <vt:i4>0</vt:i4>
      </vt:variant>
      <vt:variant>
        <vt:i4>5</vt:i4>
      </vt:variant>
      <vt:variant>
        <vt:lpwstr/>
      </vt:variant>
      <vt:variant>
        <vt:lpwstr>_Toc168474411</vt:lpwstr>
      </vt:variant>
      <vt:variant>
        <vt:i4>1048634</vt:i4>
      </vt:variant>
      <vt:variant>
        <vt:i4>332</vt:i4>
      </vt:variant>
      <vt:variant>
        <vt:i4>0</vt:i4>
      </vt:variant>
      <vt:variant>
        <vt:i4>5</vt:i4>
      </vt:variant>
      <vt:variant>
        <vt:lpwstr/>
      </vt:variant>
      <vt:variant>
        <vt:lpwstr>_Toc168474410</vt:lpwstr>
      </vt:variant>
      <vt:variant>
        <vt:i4>1114170</vt:i4>
      </vt:variant>
      <vt:variant>
        <vt:i4>326</vt:i4>
      </vt:variant>
      <vt:variant>
        <vt:i4>0</vt:i4>
      </vt:variant>
      <vt:variant>
        <vt:i4>5</vt:i4>
      </vt:variant>
      <vt:variant>
        <vt:lpwstr/>
      </vt:variant>
      <vt:variant>
        <vt:lpwstr>_Toc168474409</vt:lpwstr>
      </vt:variant>
      <vt:variant>
        <vt:i4>1114170</vt:i4>
      </vt:variant>
      <vt:variant>
        <vt:i4>320</vt:i4>
      </vt:variant>
      <vt:variant>
        <vt:i4>0</vt:i4>
      </vt:variant>
      <vt:variant>
        <vt:i4>5</vt:i4>
      </vt:variant>
      <vt:variant>
        <vt:lpwstr/>
      </vt:variant>
      <vt:variant>
        <vt:lpwstr>_Toc168474408</vt:lpwstr>
      </vt:variant>
      <vt:variant>
        <vt:i4>1114170</vt:i4>
      </vt:variant>
      <vt:variant>
        <vt:i4>314</vt:i4>
      </vt:variant>
      <vt:variant>
        <vt:i4>0</vt:i4>
      </vt:variant>
      <vt:variant>
        <vt:i4>5</vt:i4>
      </vt:variant>
      <vt:variant>
        <vt:lpwstr/>
      </vt:variant>
      <vt:variant>
        <vt:lpwstr>_Toc168474407</vt:lpwstr>
      </vt:variant>
      <vt:variant>
        <vt:i4>1114170</vt:i4>
      </vt:variant>
      <vt:variant>
        <vt:i4>308</vt:i4>
      </vt:variant>
      <vt:variant>
        <vt:i4>0</vt:i4>
      </vt:variant>
      <vt:variant>
        <vt:i4>5</vt:i4>
      </vt:variant>
      <vt:variant>
        <vt:lpwstr/>
      </vt:variant>
      <vt:variant>
        <vt:lpwstr>_Toc168474406</vt:lpwstr>
      </vt:variant>
      <vt:variant>
        <vt:i4>1114170</vt:i4>
      </vt:variant>
      <vt:variant>
        <vt:i4>302</vt:i4>
      </vt:variant>
      <vt:variant>
        <vt:i4>0</vt:i4>
      </vt:variant>
      <vt:variant>
        <vt:i4>5</vt:i4>
      </vt:variant>
      <vt:variant>
        <vt:lpwstr/>
      </vt:variant>
      <vt:variant>
        <vt:lpwstr>_Toc168474405</vt:lpwstr>
      </vt:variant>
      <vt:variant>
        <vt:i4>1114170</vt:i4>
      </vt:variant>
      <vt:variant>
        <vt:i4>296</vt:i4>
      </vt:variant>
      <vt:variant>
        <vt:i4>0</vt:i4>
      </vt:variant>
      <vt:variant>
        <vt:i4>5</vt:i4>
      </vt:variant>
      <vt:variant>
        <vt:lpwstr/>
      </vt:variant>
      <vt:variant>
        <vt:lpwstr>_Toc168474404</vt:lpwstr>
      </vt:variant>
      <vt:variant>
        <vt:i4>1114170</vt:i4>
      </vt:variant>
      <vt:variant>
        <vt:i4>290</vt:i4>
      </vt:variant>
      <vt:variant>
        <vt:i4>0</vt:i4>
      </vt:variant>
      <vt:variant>
        <vt:i4>5</vt:i4>
      </vt:variant>
      <vt:variant>
        <vt:lpwstr/>
      </vt:variant>
      <vt:variant>
        <vt:lpwstr>_Toc168474403</vt:lpwstr>
      </vt:variant>
      <vt:variant>
        <vt:i4>1114170</vt:i4>
      </vt:variant>
      <vt:variant>
        <vt:i4>284</vt:i4>
      </vt:variant>
      <vt:variant>
        <vt:i4>0</vt:i4>
      </vt:variant>
      <vt:variant>
        <vt:i4>5</vt:i4>
      </vt:variant>
      <vt:variant>
        <vt:lpwstr/>
      </vt:variant>
      <vt:variant>
        <vt:lpwstr>_Toc168474402</vt:lpwstr>
      </vt:variant>
      <vt:variant>
        <vt:i4>1114170</vt:i4>
      </vt:variant>
      <vt:variant>
        <vt:i4>278</vt:i4>
      </vt:variant>
      <vt:variant>
        <vt:i4>0</vt:i4>
      </vt:variant>
      <vt:variant>
        <vt:i4>5</vt:i4>
      </vt:variant>
      <vt:variant>
        <vt:lpwstr/>
      </vt:variant>
      <vt:variant>
        <vt:lpwstr>_Toc168474401</vt:lpwstr>
      </vt:variant>
      <vt:variant>
        <vt:i4>1114170</vt:i4>
      </vt:variant>
      <vt:variant>
        <vt:i4>272</vt:i4>
      </vt:variant>
      <vt:variant>
        <vt:i4>0</vt:i4>
      </vt:variant>
      <vt:variant>
        <vt:i4>5</vt:i4>
      </vt:variant>
      <vt:variant>
        <vt:lpwstr/>
      </vt:variant>
      <vt:variant>
        <vt:lpwstr>_Toc168474400</vt:lpwstr>
      </vt:variant>
      <vt:variant>
        <vt:i4>1572925</vt:i4>
      </vt:variant>
      <vt:variant>
        <vt:i4>266</vt:i4>
      </vt:variant>
      <vt:variant>
        <vt:i4>0</vt:i4>
      </vt:variant>
      <vt:variant>
        <vt:i4>5</vt:i4>
      </vt:variant>
      <vt:variant>
        <vt:lpwstr/>
      </vt:variant>
      <vt:variant>
        <vt:lpwstr>_Toc168474399</vt:lpwstr>
      </vt:variant>
      <vt:variant>
        <vt:i4>1572925</vt:i4>
      </vt:variant>
      <vt:variant>
        <vt:i4>260</vt:i4>
      </vt:variant>
      <vt:variant>
        <vt:i4>0</vt:i4>
      </vt:variant>
      <vt:variant>
        <vt:i4>5</vt:i4>
      </vt:variant>
      <vt:variant>
        <vt:lpwstr/>
      </vt:variant>
      <vt:variant>
        <vt:lpwstr>_Toc168474398</vt:lpwstr>
      </vt:variant>
      <vt:variant>
        <vt:i4>1572925</vt:i4>
      </vt:variant>
      <vt:variant>
        <vt:i4>254</vt:i4>
      </vt:variant>
      <vt:variant>
        <vt:i4>0</vt:i4>
      </vt:variant>
      <vt:variant>
        <vt:i4>5</vt:i4>
      </vt:variant>
      <vt:variant>
        <vt:lpwstr/>
      </vt:variant>
      <vt:variant>
        <vt:lpwstr>_Toc168474397</vt:lpwstr>
      </vt:variant>
      <vt:variant>
        <vt:i4>1572925</vt:i4>
      </vt:variant>
      <vt:variant>
        <vt:i4>248</vt:i4>
      </vt:variant>
      <vt:variant>
        <vt:i4>0</vt:i4>
      </vt:variant>
      <vt:variant>
        <vt:i4>5</vt:i4>
      </vt:variant>
      <vt:variant>
        <vt:lpwstr/>
      </vt:variant>
      <vt:variant>
        <vt:lpwstr>_Toc168474396</vt:lpwstr>
      </vt:variant>
      <vt:variant>
        <vt:i4>1572925</vt:i4>
      </vt:variant>
      <vt:variant>
        <vt:i4>242</vt:i4>
      </vt:variant>
      <vt:variant>
        <vt:i4>0</vt:i4>
      </vt:variant>
      <vt:variant>
        <vt:i4>5</vt:i4>
      </vt:variant>
      <vt:variant>
        <vt:lpwstr/>
      </vt:variant>
      <vt:variant>
        <vt:lpwstr>_Toc168474395</vt:lpwstr>
      </vt:variant>
      <vt:variant>
        <vt:i4>1572925</vt:i4>
      </vt:variant>
      <vt:variant>
        <vt:i4>236</vt:i4>
      </vt:variant>
      <vt:variant>
        <vt:i4>0</vt:i4>
      </vt:variant>
      <vt:variant>
        <vt:i4>5</vt:i4>
      </vt:variant>
      <vt:variant>
        <vt:lpwstr/>
      </vt:variant>
      <vt:variant>
        <vt:lpwstr>_Toc168474394</vt:lpwstr>
      </vt:variant>
      <vt:variant>
        <vt:i4>1572925</vt:i4>
      </vt:variant>
      <vt:variant>
        <vt:i4>230</vt:i4>
      </vt:variant>
      <vt:variant>
        <vt:i4>0</vt:i4>
      </vt:variant>
      <vt:variant>
        <vt:i4>5</vt:i4>
      </vt:variant>
      <vt:variant>
        <vt:lpwstr/>
      </vt:variant>
      <vt:variant>
        <vt:lpwstr>_Toc168474393</vt:lpwstr>
      </vt:variant>
      <vt:variant>
        <vt:i4>1572925</vt:i4>
      </vt:variant>
      <vt:variant>
        <vt:i4>224</vt:i4>
      </vt:variant>
      <vt:variant>
        <vt:i4>0</vt:i4>
      </vt:variant>
      <vt:variant>
        <vt:i4>5</vt:i4>
      </vt:variant>
      <vt:variant>
        <vt:lpwstr/>
      </vt:variant>
      <vt:variant>
        <vt:lpwstr>_Toc168474392</vt:lpwstr>
      </vt:variant>
      <vt:variant>
        <vt:i4>1572925</vt:i4>
      </vt:variant>
      <vt:variant>
        <vt:i4>218</vt:i4>
      </vt:variant>
      <vt:variant>
        <vt:i4>0</vt:i4>
      </vt:variant>
      <vt:variant>
        <vt:i4>5</vt:i4>
      </vt:variant>
      <vt:variant>
        <vt:lpwstr/>
      </vt:variant>
      <vt:variant>
        <vt:lpwstr>_Toc168474391</vt:lpwstr>
      </vt:variant>
      <vt:variant>
        <vt:i4>1572925</vt:i4>
      </vt:variant>
      <vt:variant>
        <vt:i4>212</vt:i4>
      </vt:variant>
      <vt:variant>
        <vt:i4>0</vt:i4>
      </vt:variant>
      <vt:variant>
        <vt:i4>5</vt:i4>
      </vt:variant>
      <vt:variant>
        <vt:lpwstr/>
      </vt:variant>
      <vt:variant>
        <vt:lpwstr>_Toc168474390</vt:lpwstr>
      </vt:variant>
      <vt:variant>
        <vt:i4>1638461</vt:i4>
      </vt:variant>
      <vt:variant>
        <vt:i4>206</vt:i4>
      </vt:variant>
      <vt:variant>
        <vt:i4>0</vt:i4>
      </vt:variant>
      <vt:variant>
        <vt:i4>5</vt:i4>
      </vt:variant>
      <vt:variant>
        <vt:lpwstr/>
      </vt:variant>
      <vt:variant>
        <vt:lpwstr>_Toc168474389</vt:lpwstr>
      </vt:variant>
      <vt:variant>
        <vt:i4>1638461</vt:i4>
      </vt:variant>
      <vt:variant>
        <vt:i4>200</vt:i4>
      </vt:variant>
      <vt:variant>
        <vt:i4>0</vt:i4>
      </vt:variant>
      <vt:variant>
        <vt:i4>5</vt:i4>
      </vt:variant>
      <vt:variant>
        <vt:lpwstr/>
      </vt:variant>
      <vt:variant>
        <vt:lpwstr>_Toc168474388</vt:lpwstr>
      </vt:variant>
      <vt:variant>
        <vt:i4>1638461</vt:i4>
      </vt:variant>
      <vt:variant>
        <vt:i4>194</vt:i4>
      </vt:variant>
      <vt:variant>
        <vt:i4>0</vt:i4>
      </vt:variant>
      <vt:variant>
        <vt:i4>5</vt:i4>
      </vt:variant>
      <vt:variant>
        <vt:lpwstr/>
      </vt:variant>
      <vt:variant>
        <vt:lpwstr>_Toc168474387</vt:lpwstr>
      </vt:variant>
      <vt:variant>
        <vt:i4>1638461</vt:i4>
      </vt:variant>
      <vt:variant>
        <vt:i4>188</vt:i4>
      </vt:variant>
      <vt:variant>
        <vt:i4>0</vt:i4>
      </vt:variant>
      <vt:variant>
        <vt:i4>5</vt:i4>
      </vt:variant>
      <vt:variant>
        <vt:lpwstr/>
      </vt:variant>
      <vt:variant>
        <vt:lpwstr>_Toc168474386</vt:lpwstr>
      </vt:variant>
      <vt:variant>
        <vt:i4>1638461</vt:i4>
      </vt:variant>
      <vt:variant>
        <vt:i4>182</vt:i4>
      </vt:variant>
      <vt:variant>
        <vt:i4>0</vt:i4>
      </vt:variant>
      <vt:variant>
        <vt:i4>5</vt:i4>
      </vt:variant>
      <vt:variant>
        <vt:lpwstr/>
      </vt:variant>
      <vt:variant>
        <vt:lpwstr>_Toc168474385</vt:lpwstr>
      </vt:variant>
      <vt:variant>
        <vt:i4>1638461</vt:i4>
      </vt:variant>
      <vt:variant>
        <vt:i4>176</vt:i4>
      </vt:variant>
      <vt:variant>
        <vt:i4>0</vt:i4>
      </vt:variant>
      <vt:variant>
        <vt:i4>5</vt:i4>
      </vt:variant>
      <vt:variant>
        <vt:lpwstr/>
      </vt:variant>
      <vt:variant>
        <vt:lpwstr>_Toc168474384</vt:lpwstr>
      </vt:variant>
      <vt:variant>
        <vt:i4>1638461</vt:i4>
      </vt:variant>
      <vt:variant>
        <vt:i4>170</vt:i4>
      </vt:variant>
      <vt:variant>
        <vt:i4>0</vt:i4>
      </vt:variant>
      <vt:variant>
        <vt:i4>5</vt:i4>
      </vt:variant>
      <vt:variant>
        <vt:lpwstr/>
      </vt:variant>
      <vt:variant>
        <vt:lpwstr>_Toc168474383</vt:lpwstr>
      </vt:variant>
      <vt:variant>
        <vt:i4>1638461</vt:i4>
      </vt:variant>
      <vt:variant>
        <vt:i4>164</vt:i4>
      </vt:variant>
      <vt:variant>
        <vt:i4>0</vt:i4>
      </vt:variant>
      <vt:variant>
        <vt:i4>5</vt:i4>
      </vt:variant>
      <vt:variant>
        <vt:lpwstr/>
      </vt:variant>
      <vt:variant>
        <vt:lpwstr>_Toc168474382</vt:lpwstr>
      </vt:variant>
      <vt:variant>
        <vt:i4>1638461</vt:i4>
      </vt:variant>
      <vt:variant>
        <vt:i4>158</vt:i4>
      </vt:variant>
      <vt:variant>
        <vt:i4>0</vt:i4>
      </vt:variant>
      <vt:variant>
        <vt:i4>5</vt:i4>
      </vt:variant>
      <vt:variant>
        <vt:lpwstr/>
      </vt:variant>
      <vt:variant>
        <vt:lpwstr>_Toc168474381</vt:lpwstr>
      </vt:variant>
      <vt:variant>
        <vt:i4>1638461</vt:i4>
      </vt:variant>
      <vt:variant>
        <vt:i4>152</vt:i4>
      </vt:variant>
      <vt:variant>
        <vt:i4>0</vt:i4>
      </vt:variant>
      <vt:variant>
        <vt:i4>5</vt:i4>
      </vt:variant>
      <vt:variant>
        <vt:lpwstr/>
      </vt:variant>
      <vt:variant>
        <vt:lpwstr>_Toc168474380</vt:lpwstr>
      </vt:variant>
      <vt:variant>
        <vt:i4>1441853</vt:i4>
      </vt:variant>
      <vt:variant>
        <vt:i4>146</vt:i4>
      </vt:variant>
      <vt:variant>
        <vt:i4>0</vt:i4>
      </vt:variant>
      <vt:variant>
        <vt:i4>5</vt:i4>
      </vt:variant>
      <vt:variant>
        <vt:lpwstr/>
      </vt:variant>
      <vt:variant>
        <vt:lpwstr>_Toc168474379</vt:lpwstr>
      </vt:variant>
      <vt:variant>
        <vt:i4>1441853</vt:i4>
      </vt:variant>
      <vt:variant>
        <vt:i4>140</vt:i4>
      </vt:variant>
      <vt:variant>
        <vt:i4>0</vt:i4>
      </vt:variant>
      <vt:variant>
        <vt:i4>5</vt:i4>
      </vt:variant>
      <vt:variant>
        <vt:lpwstr/>
      </vt:variant>
      <vt:variant>
        <vt:lpwstr>_Toc168474378</vt:lpwstr>
      </vt:variant>
      <vt:variant>
        <vt:i4>1441853</vt:i4>
      </vt:variant>
      <vt:variant>
        <vt:i4>134</vt:i4>
      </vt:variant>
      <vt:variant>
        <vt:i4>0</vt:i4>
      </vt:variant>
      <vt:variant>
        <vt:i4>5</vt:i4>
      </vt:variant>
      <vt:variant>
        <vt:lpwstr/>
      </vt:variant>
      <vt:variant>
        <vt:lpwstr>_Toc168474377</vt:lpwstr>
      </vt:variant>
      <vt:variant>
        <vt:i4>1441853</vt:i4>
      </vt:variant>
      <vt:variant>
        <vt:i4>128</vt:i4>
      </vt:variant>
      <vt:variant>
        <vt:i4>0</vt:i4>
      </vt:variant>
      <vt:variant>
        <vt:i4>5</vt:i4>
      </vt:variant>
      <vt:variant>
        <vt:lpwstr/>
      </vt:variant>
      <vt:variant>
        <vt:lpwstr>_Toc168474376</vt:lpwstr>
      </vt:variant>
      <vt:variant>
        <vt:i4>1441853</vt:i4>
      </vt:variant>
      <vt:variant>
        <vt:i4>122</vt:i4>
      </vt:variant>
      <vt:variant>
        <vt:i4>0</vt:i4>
      </vt:variant>
      <vt:variant>
        <vt:i4>5</vt:i4>
      </vt:variant>
      <vt:variant>
        <vt:lpwstr/>
      </vt:variant>
      <vt:variant>
        <vt:lpwstr>_Toc168474375</vt:lpwstr>
      </vt:variant>
      <vt:variant>
        <vt:i4>1441853</vt:i4>
      </vt:variant>
      <vt:variant>
        <vt:i4>116</vt:i4>
      </vt:variant>
      <vt:variant>
        <vt:i4>0</vt:i4>
      </vt:variant>
      <vt:variant>
        <vt:i4>5</vt:i4>
      </vt:variant>
      <vt:variant>
        <vt:lpwstr/>
      </vt:variant>
      <vt:variant>
        <vt:lpwstr>_Toc168474374</vt:lpwstr>
      </vt:variant>
      <vt:variant>
        <vt:i4>1441853</vt:i4>
      </vt:variant>
      <vt:variant>
        <vt:i4>110</vt:i4>
      </vt:variant>
      <vt:variant>
        <vt:i4>0</vt:i4>
      </vt:variant>
      <vt:variant>
        <vt:i4>5</vt:i4>
      </vt:variant>
      <vt:variant>
        <vt:lpwstr/>
      </vt:variant>
      <vt:variant>
        <vt:lpwstr>_Toc168474373</vt:lpwstr>
      </vt:variant>
      <vt:variant>
        <vt:i4>1441853</vt:i4>
      </vt:variant>
      <vt:variant>
        <vt:i4>104</vt:i4>
      </vt:variant>
      <vt:variant>
        <vt:i4>0</vt:i4>
      </vt:variant>
      <vt:variant>
        <vt:i4>5</vt:i4>
      </vt:variant>
      <vt:variant>
        <vt:lpwstr/>
      </vt:variant>
      <vt:variant>
        <vt:lpwstr>_Toc168474372</vt:lpwstr>
      </vt:variant>
      <vt:variant>
        <vt:i4>1441853</vt:i4>
      </vt:variant>
      <vt:variant>
        <vt:i4>98</vt:i4>
      </vt:variant>
      <vt:variant>
        <vt:i4>0</vt:i4>
      </vt:variant>
      <vt:variant>
        <vt:i4>5</vt:i4>
      </vt:variant>
      <vt:variant>
        <vt:lpwstr/>
      </vt:variant>
      <vt:variant>
        <vt:lpwstr>_Toc168474371</vt:lpwstr>
      </vt:variant>
      <vt:variant>
        <vt:i4>1441853</vt:i4>
      </vt:variant>
      <vt:variant>
        <vt:i4>92</vt:i4>
      </vt:variant>
      <vt:variant>
        <vt:i4>0</vt:i4>
      </vt:variant>
      <vt:variant>
        <vt:i4>5</vt:i4>
      </vt:variant>
      <vt:variant>
        <vt:lpwstr/>
      </vt:variant>
      <vt:variant>
        <vt:lpwstr>_Toc168474370</vt:lpwstr>
      </vt:variant>
      <vt:variant>
        <vt:i4>1507389</vt:i4>
      </vt:variant>
      <vt:variant>
        <vt:i4>86</vt:i4>
      </vt:variant>
      <vt:variant>
        <vt:i4>0</vt:i4>
      </vt:variant>
      <vt:variant>
        <vt:i4>5</vt:i4>
      </vt:variant>
      <vt:variant>
        <vt:lpwstr/>
      </vt:variant>
      <vt:variant>
        <vt:lpwstr>_Toc168474369</vt:lpwstr>
      </vt:variant>
      <vt:variant>
        <vt:i4>1507389</vt:i4>
      </vt:variant>
      <vt:variant>
        <vt:i4>80</vt:i4>
      </vt:variant>
      <vt:variant>
        <vt:i4>0</vt:i4>
      </vt:variant>
      <vt:variant>
        <vt:i4>5</vt:i4>
      </vt:variant>
      <vt:variant>
        <vt:lpwstr/>
      </vt:variant>
      <vt:variant>
        <vt:lpwstr>_Toc168474368</vt:lpwstr>
      </vt:variant>
      <vt:variant>
        <vt:i4>1507389</vt:i4>
      </vt:variant>
      <vt:variant>
        <vt:i4>74</vt:i4>
      </vt:variant>
      <vt:variant>
        <vt:i4>0</vt:i4>
      </vt:variant>
      <vt:variant>
        <vt:i4>5</vt:i4>
      </vt:variant>
      <vt:variant>
        <vt:lpwstr/>
      </vt:variant>
      <vt:variant>
        <vt:lpwstr>_Toc168474367</vt:lpwstr>
      </vt:variant>
      <vt:variant>
        <vt:i4>1507389</vt:i4>
      </vt:variant>
      <vt:variant>
        <vt:i4>68</vt:i4>
      </vt:variant>
      <vt:variant>
        <vt:i4>0</vt:i4>
      </vt:variant>
      <vt:variant>
        <vt:i4>5</vt:i4>
      </vt:variant>
      <vt:variant>
        <vt:lpwstr/>
      </vt:variant>
      <vt:variant>
        <vt:lpwstr>_Toc168474366</vt:lpwstr>
      </vt:variant>
      <vt:variant>
        <vt:i4>1507389</vt:i4>
      </vt:variant>
      <vt:variant>
        <vt:i4>62</vt:i4>
      </vt:variant>
      <vt:variant>
        <vt:i4>0</vt:i4>
      </vt:variant>
      <vt:variant>
        <vt:i4>5</vt:i4>
      </vt:variant>
      <vt:variant>
        <vt:lpwstr/>
      </vt:variant>
      <vt:variant>
        <vt:lpwstr>_Toc168474365</vt:lpwstr>
      </vt:variant>
      <vt:variant>
        <vt:i4>1507389</vt:i4>
      </vt:variant>
      <vt:variant>
        <vt:i4>56</vt:i4>
      </vt:variant>
      <vt:variant>
        <vt:i4>0</vt:i4>
      </vt:variant>
      <vt:variant>
        <vt:i4>5</vt:i4>
      </vt:variant>
      <vt:variant>
        <vt:lpwstr/>
      </vt:variant>
      <vt:variant>
        <vt:lpwstr>_Toc168474364</vt:lpwstr>
      </vt:variant>
      <vt:variant>
        <vt:i4>1507389</vt:i4>
      </vt:variant>
      <vt:variant>
        <vt:i4>50</vt:i4>
      </vt:variant>
      <vt:variant>
        <vt:i4>0</vt:i4>
      </vt:variant>
      <vt:variant>
        <vt:i4>5</vt:i4>
      </vt:variant>
      <vt:variant>
        <vt:lpwstr/>
      </vt:variant>
      <vt:variant>
        <vt:lpwstr>_Toc168474363</vt:lpwstr>
      </vt:variant>
      <vt:variant>
        <vt:i4>1507389</vt:i4>
      </vt:variant>
      <vt:variant>
        <vt:i4>44</vt:i4>
      </vt:variant>
      <vt:variant>
        <vt:i4>0</vt:i4>
      </vt:variant>
      <vt:variant>
        <vt:i4>5</vt:i4>
      </vt:variant>
      <vt:variant>
        <vt:lpwstr/>
      </vt:variant>
      <vt:variant>
        <vt:lpwstr>_Toc168474362</vt:lpwstr>
      </vt:variant>
      <vt:variant>
        <vt:i4>1507389</vt:i4>
      </vt:variant>
      <vt:variant>
        <vt:i4>38</vt:i4>
      </vt:variant>
      <vt:variant>
        <vt:i4>0</vt:i4>
      </vt:variant>
      <vt:variant>
        <vt:i4>5</vt:i4>
      </vt:variant>
      <vt:variant>
        <vt:lpwstr/>
      </vt:variant>
      <vt:variant>
        <vt:lpwstr>_Toc168474361</vt:lpwstr>
      </vt:variant>
      <vt:variant>
        <vt:i4>1507389</vt:i4>
      </vt:variant>
      <vt:variant>
        <vt:i4>32</vt:i4>
      </vt:variant>
      <vt:variant>
        <vt:i4>0</vt:i4>
      </vt:variant>
      <vt:variant>
        <vt:i4>5</vt:i4>
      </vt:variant>
      <vt:variant>
        <vt:lpwstr/>
      </vt:variant>
      <vt:variant>
        <vt:lpwstr>_Toc168474360</vt:lpwstr>
      </vt:variant>
      <vt:variant>
        <vt:i4>1310781</vt:i4>
      </vt:variant>
      <vt:variant>
        <vt:i4>26</vt:i4>
      </vt:variant>
      <vt:variant>
        <vt:i4>0</vt:i4>
      </vt:variant>
      <vt:variant>
        <vt:i4>5</vt:i4>
      </vt:variant>
      <vt:variant>
        <vt:lpwstr/>
      </vt:variant>
      <vt:variant>
        <vt:lpwstr>_Toc168474359</vt:lpwstr>
      </vt:variant>
      <vt:variant>
        <vt:i4>1310781</vt:i4>
      </vt:variant>
      <vt:variant>
        <vt:i4>20</vt:i4>
      </vt:variant>
      <vt:variant>
        <vt:i4>0</vt:i4>
      </vt:variant>
      <vt:variant>
        <vt:i4>5</vt:i4>
      </vt:variant>
      <vt:variant>
        <vt:lpwstr/>
      </vt:variant>
      <vt:variant>
        <vt:lpwstr>_Toc168474358</vt:lpwstr>
      </vt:variant>
      <vt:variant>
        <vt:i4>1310781</vt:i4>
      </vt:variant>
      <vt:variant>
        <vt:i4>14</vt:i4>
      </vt:variant>
      <vt:variant>
        <vt:i4>0</vt:i4>
      </vt:variant>
      <vt:variant>
        <vt:i4>5</vt:i4>
      </vt:variant>
      <vt:variant>
        <vt:lpwstr/>
      </vt:variant>
      <vt:variant>
        <vt:lpwstr>_Toc168474357</vt:lpwstr>
      </vt:variant>
      <vt:variant>
        <vt:i4>1310781</vt:i4>
      </vt:variant>
      <vt:variant>
        <vt:i4>8</vt:i4>
      </vt:variant>
      <vt:variant>
        <vt:i4>0</vt:i4>
      </vt:variant>
      <vt:variant>
        <vt:i4>5</vt:i4>
      </vt:variant>
      <vt:variant>
        <vt:lpwstr/>
      </vt:variant>
      <vt:variant>
        <vt:lpwstr>_Toc168474356</vt:lpwstr>
      </vt:variant>
      <vt:variant>
        <vt:i4>1310781</vt:i4>
      </vt:variant>
      <vt:variant>
        <vt:i4>2</vt:i4>
      </vt:variant>
      <vt:variant>
        <vt:i4>0</vt:i4>
      </vt:variant>
      <vt:variant>
        <vt:i4>5</vt:i4>
      </vt:variant>
      <vt:variant>
        <vt:lpwstr/>
      </vt:variant>
      <vt:variant>
        <vt:lpwstr>_Toc168474355</vt:lpwstr>
      </vt:variant>
      <vt:variant>
        <vt:i4>4456538</vt:i4>
      </vt:variant>
      <vt:variant>
        <vt:i4>27</vt:i4>
      </vt:variant>
      <vt:variant>
        <vt:i4>0</vt:i4>
      </vt:variant>
      <vt:variant>
        <vt:i4>5</vt:i4>
      </vt:variant>
      <vt:variant>
        <vt:lpwstr>http://www.mosaicmethod.com/</vt:lpwstr>
      </vt:variant>
      <vt:variant>
        <vt:lpwstr/>
      </vt:variant>
      <vt:variant>
        <vt:i4>7143545</vt:i4>
      </vt:variant>
      <vt:variant>
        <vt:i4>24</vt:i4>
      </vt:variant>
      <vt:variant>
        <vt:i4>0</vt:i4>
      </vt:variant>
      <vt:variant>
        <vt:i4>5</vt:i4>
      </vt:variant>
      <vt:variant>
        <vt:lpwstr>http://hcr-20.com/</vt:lpwstr>
      </vt:variant>
      <vt:variant>
        <vt:lpwstr/>
      </vt:variant>
      <vt:variant>
        <vt:i4>7733372</vt:i4>
      </vt:variant>
      <vt:variant>
        <vt:i4>21</vt:i4>
      </vt:variant>
      <vt:variant>
        <vt:i4>0</vt:i4>
      </vt:variant>
      <vt:variant>
        <vt:i4>5</vt:i4>
      </vt:variant>
      <vt:variant>
        <vt:lpwstr>http://www.wavr21.com/</vt:lpwstr>
      </vt:variant>
      <vt:variant>
        <vt:lpwstr/>
      </vt:variant>
      <vt:variant>
        <vt:i4>3735614</vt:i4>
      </vt:variant>
      <vt:variant>
        <vt:i4>18</vt:i4>
      </vt:variant>
      <vt:variant>
        <vt:i4>0</vt:i4>
      </vt:variant>
      <vt:variant>
        <vt:i4>5</vt:i4>
      </vt:variant>
      <vt:variant>
        <vt:lpwstr>https://www.nabita.org/training/vraww/</vt:lpwstr>
      </vt:variant>
      <vt:variant>
        <vt:lpwstr/>
      </vt:variant>
      <vt:variant>
        <vt:i4>1048585</vt:i4>
      </vt:variant>
      <vt:variant>
        <vt:i4>15</vt:i4>
      </vt:variant>
      <vt:variant>
        <vt:i4>0</vt:i4>
      </vt:variant>
      <vt:variant>
        <vt:i4>5</vt:i4>
      </vt:variant>
      <vt:variant>
        <vt:lpwstr>https://www.nabita.org/training/sivra-35/</vt:lpwstr>
      </vt:variant>
      <vt:variant>
        <vt:lpwstr/>
      </vt:variant>
      <vt:variant>
        <vt:i4>3276912</vt:i4>
      </vt:variant>
      <vt:variant>
        <vt:i4>12</vt:i4>
      </vt:variant>
      <vt:variant>
        <vt:i4>0</vt:i4>
      </vt:variant>
      <vt:variant>
        <vt:i4>5</vt:i4>
      </vt:variant>
      <vt:variant>
        <vt:lpwstr>https://www.nabita.org/training/nabita-risk-rubric/</vt:lpwstr>
      </vt:variant>
      <vt:variant>
        <vt:lpwstr/>
      </vt:variant>
      <vt:variant>
        <vt:i4>1704044</vt:i4>
      </vt:variant>
      <vt:variant>
        <vt:i4>9</vt:i4>
      </vt:variant>
      <vt:variant>
        <vt:i4>0</vt:i4>
      </vt:variant>
      <vt:variant>
        <vt:i4>5</vt:i4>
      </vt:variant>
      <vt:variant>
        <vt:lpwstr/>
      </vt:variant>
      <vt:variant>
        <vt:lpwstr>_APPENDIX_I:_ATIXA</vt:lpwstr>
      </vt:variant>
      <vt:variant>
        <vt:i4>4980759</vt:i4>
      </vt:variant>
      <vt:variant>
        <vt:i4>6</vt:i4>
      </vt:variant>
      <vt:variant>
        <vt:i4>0</vt:i4>
      </vt:variant>
      <vt:variant>
        <vt:i4>5</vt:i4>
      </vt:variant>
      <vt:variant>
        <vt:lpwstr/>
      </vt:variant>
      <vt:variant>
        <vt:lpwstr>Section20</vt:lpwstr>
      </vt:variant>
      <vt:variant>
        <vt:i4>7077893</vt:i4>
      </vt:variant>
      <vt:variant>
        <vt:i4>3</vt:i4>
      </vt:variant>
      <vt:variant>
        <vt:i4>0</vt:i4>
      </vt:variant>
      <vt:variant>
        <vt:i4>5</vt:i4>
      </vt:variant>
      <vt:variant>
        <vt:lpwstr/>
      </vt:variant>
      <vt:variant>
        <vt:lpwstr>_APPENDIX_G:_VIOLENCE</vt:lpwstr>
      </vt:variant>
      <vt:variant>
        <vt:i4>2490422</vt:i4>
      </vt:variant>
      <vt:variant>
        <vt:i4>0</vt:i4>
      </vt:variant>
      <vt:variant>
        <vt:i4>0</vt:i4>
      </vt:variant>
      <vt:variant>
        <vt:i4>5</vt:i4>
      </vt:variant>
      <vt:variant>
        <vt:lpwstr>http://www.eeoc.gov/field/index.cfm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Mandy Hambleton</dc:creator>
  <cp:keywords/>
  <dc:description/>
  <cp:lastModifiedBy>Lawson, Michael</cp:lastModifiedBy>
  <cp:revision>491</cp:revision>
  <dcterms:created xsi:type="dcterms:W3CDTF">2024-06-27T14:55:00Z</dcterms:created>
  <dcterms:modified xsi:type="dcterms:W3CDTF">2024-07-22T14:29:00Z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0x01010054F52A2AB09B3748A7BAB745804E1DD8</vt:lpwstr>
  </property>
  <property fmtid="{D5CDD505-2E9C-101B-9397-08002B2CF9AE}" pid="3" name="GrammarlyDocumentId">
    <vt:lpwstr>621aa9444d2fb0d22283a177da4171ed5aa0fb076cd25e7b195a379ebbf4758b</vt:lpwstr>
  </property>
  <property fmtid="{D5CDD505-2E9C-101B-9397-08002B2CF9AE}" pid="4" name="MediaServiceImageTags">
    <vt:lpwstr/>
  </property>
</Properties>
</file>